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b/>
          <w:highlight w:val="none"/>
        </w:rPr>
      </w:pPr>
      <w:bookmarkStart w:id="0" w:name="OLE_LINK12"/>
      <w:bookmarkStart w:id="1" w:name="OLE_LINK33"/>
      <w:bookmarkStart w:id="2" w:name="OLE_LINK34"/>
      <w:bookmarkStart w:id="3" w:name="OLE_LINK13"/>
      <w:bookmarkStart w:id="4" w:name="OLE_LINK24"/>
      <w:r>
        <w:rPr>
          <w:rFonts w:ascii="Times New Roman" w:hAnsi="Times New Roman"/>
          <w:b/>
        </w:rPr>
        <w:t>3GPP TSG RAN WG1 #11</w:t>
      </w:r>
      <w:r>
        <w:rPr>
          <w:rFonts w:hint="eastAsia" w:ascii="Times New Roman" w:hAnsi="Times New Roman"/>
          <w:b/>
          <w:lang w:val="en-US" w:eastAsia="zh-CN"/>
        </w:rPr>
        <w:t>3</w:t>
      </w:r>
      <w:r>
        <w:rPr>
          <w:rFonts w:ascii="Times New Roman" w:hAnsi="Times New Roman"/>
          <w:b/>
        </w:rPr>
        <w:t xml:space="preserve">                                        </w:t>
      </w:r>
      <w:r>
        <w:rPr>
          <w:rFonts w:hint="eastAsia" w:ascii="Times New Roman" w:hAnsi="Times New Roman"/>
          <w:b/>
          <w:lang w:val="en-US" w:eastAsia="zh-CN"/>
        </w:rPr>
        <w:t xml:space="preserve">    </w:t>
      </w:r>
      <w:r>
        <w:rPr>
          <w:rFonts w:ascii="Times New Roman" w:hAnsi="Times New Roman"/>
          <w:b/>
          <w:highlight w:val="none"/>
        </w:rPr>
        <w:t xml:space="preserve">   R1-2304931</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yellow"/>
        </w:rPr>
      </w:pPr>
      <w:r>
        <w:rPr>
          <w:rFonts w:ascii="Times New Roman" w:hAnsi="Times New Roman"/>
          <w:b/>
        </w:rPr>
        <w:t>Incheon, Korea, May 22</w:t>
      </w:r>
      <w:r>
        <w:rPr>
          <w:rFonts w:ascii="Times New Roman" w:hAnsi="Times New Roman"/>
          <w:b/>
          <w:vertAlign w:val="superscript"/>
        </w:rPr>
        <w:t>nd</w:t>
      </w:r>
      <w:r>
        <w:rPr>
          <w:rFonts w:ascii="Times New Roman" w:hAnsi="Times New Roman"/>
          <w:b/>
        </w:rPr>
        <w:t xml:space="preserve"> – May 26</w:t>
      </w:r>
      <w:r>
        <w:rPr>
          <w:rFonts w:ascii="Times New Roman" w:hAnsi="Times New Roman"/>
          <w:b/>
          <w:vertAlign w:val="superscript"/>
        </w:rPr>
        <w:t>th</w:t>
      </w:r>
      <w:r>
        <w:rPr>
          <w:rFonts w:ascii="Times New Roman" w:hAnsi="Times New Roman"/>
          <w:b/>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OLE_LINK1"/>
      <w:r>
        <w:rPr>
          <w:rFonts w:ascii="Times New Roman" w:hAnsi="Times New Roman"/>
          <w:b/>
        </w:rPr>
        <w:t>Source:</w:t>
      </w:r>
      <w:r>
        <w:rPr>
          <w:rFonts w:ascii="Times New Roman" w:hAnsi="Times New Roman"/>
          <w:b/>
        </w:rPr>
        <w:tab/>
      </w:r>
      <w:r>
        <w:rPr>
          <w:rFonts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ascii="Times New Roman" w:hAnsi="Times New Roman"/>
          <w:b/>
        </w:rPr>
        <w:t>Discussion on low power high accuracy positioning</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b/>
        </w:rPr>
        <w:t>9.5.3</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3GPP TSG RAN </w:t>
      </w:r>
      <w:r>
        <w:rPr>
          <w:rFonts w:hint="eastAsia" w:ascii="Times New Roman" w:hAnsi="Times New Roman"/>
          <w:sz w:val="20"/>
          <w:szCs w:val="20"/>
        </w:rPr>
        <w:t>WG1</w:t>
      </w:r>
      <w:r>
        <w:rPr>
          <w:rFonts w:ascii="Times New Roman" w:hAnsi="Times New Roman"/>
          <w:sz w:val="20"/>
          <w:szCs w:val="20"/>
        </w:rPr>
        <w:t xml:space="preserve"> #</w:t>
      </w:r>
      <w:r>
        <w:rPr>
          <w:rFonts w:hint="eastAsia" w:ascii="Times New Roman" w:hAnsi="Times New Roman"/>
          <w:sz w:val="20"/>
          <w:szCs w:val="20"/>
        </w:rPr>
        <w:t>112</w:t>
      </w:r>
      <w:r>
        <w:rPr>
          <w:rFonts w:hint="eastAsia" w:ascii="Times New Roman" w:hAnsi="Times New Roman"/>
          <w:sz w:val="20"/>
          <w:szCs w:val="20"/>
          <w:lang w:val="en-US" w:eastAsia="zh-CN"/>
        </w:rPr>
        <w:t>bis-e</w:t>
      </w:r>
      <w:r>
        <w:rPr>
          <w:rFonts w:hint="eastAsia" w:ascii="Times New Roman" w:hAnsi="Times New Roman"/>
          <w:sz w:val="20"/>
          <w:szCs w:val="20"/>
        </w:rPr>
        <w:t xml:space="preserve"> meeting</w:t>
      </w:r>
      <w:r>
        <w:rPr>
          <w:rFonts w:ascii="Times New Roman" w:hAnsi="Times New Roman"/>
          <w:sz w:val="20"/>
          <w:szCs w:val="20"/>
        </w:rPr>
        <w:t xml:space="preserve"> [1], the following </w:t>
      </w:r>
      <w:r>
        <w:rPr>
          <w:rFonts w:hint="eastAsia" w:ascii="Times New Roman" w:hAnsi="Times New Roman"/>
          <w:sz w:val="20"/>
          <w:szCs w:val="20"/>
        </w:rPr>
        <w:t xml:space="preserve">agreements </w:t>
      </w:r>
      <w:r>
        <w:rPr>
          <w:rFonts w:ascii="Times New Roman" w:hAnsi="Times New Roman"/>
          <w:sz w:val="20"/>
          <w:szCs w:val="20"/>
        </w:rPr>
        <w:t>were approved for LPHAP.</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b/>
                <w:sz w:val="20"/>
                <w:szCs w:val="20"/>
                <w:u w:val="single"/>
                <w:lang w:eastAsia="zh-CN"/>
              </w:rPr>
            </w:pPr>
            <w:r>
              <w:rPr>
                <w:rFonts w:hint="default" w:ascii="Times New Roman" w:hAnsi="Times New Roman"/>
                <w:b/>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SRS for positioning configuration in multiple cells for a UE in RRC_INACTIVE state, sequenceID in SRS for positioning configuration is commonly configured across cells within the validity area.</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b/>
                <w:sz w:val="20"/>
                <w:szCs w:val="20"/>
                <w:u w:val="single"/>
                <w:lang w:eastAsia="zh-CN"/>
              </w:rPr>
            </w:pPr>
            <w:r>
              <w:rPr>
                <w:rFonts w:hint="default" w:ascii="Times New Roman" w:hAnsi="Times New Roman"/>
                <w:b/>
                <w:sz w:val="20"/>
                <w:szCs w:val="20"/>
                <w:u w:val="single"/>
                <w:lang w:eastAsia="zh-CN"/>
              </w:rPr>
              <w:t>Working assumption</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power control of an SRS for positioning configuration in multiple cells for a UE in RRC_INACTIVE state, support the following options:</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1: Pathloss RS is absent in the configuration. </w:t>
            </w:r>
          </w:p>
          <w:p>
            <w:pPr>
              <w:keepNext w:val="0"/>
              <w:keepLines w:val="0"/>
              <w:pageBreakBefore w:val="0"/>
              <w:widowControl/>
              <w:numPr>
                <w:ilvl w:val="1"/>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sz w:val="20"/>
                <w:szCs w:val="20"/>
                <w:lang w:val="en-US" w:eastAsia="zh-CN"/>
              </w:rPr>
              <w:t>Option 2: Pathloss RS is provided in t</w:t>
            </w:r>
            <w:r>
              <w:rPr>
                <w:rFonts w:hint="default" w:ascii="Times New Roman" w:hAnsi="Times New Roman" w:cs="Times New Roman"/>
                <w:color w:val="auto"/>
                <w:sz w:val="20"/>
                <w:szCs w:val="20"/>
                <w:highlight w:val="none"/>
                <w:lang w:val="en-US" w:eastAsia="zh-CN"/>
              </w:rPr>
              <w:t>he configuration.</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b/>
                <w:color w:val="auto"/>
                <w:sz w:val="20"/>
                <w:szCs w:val="20"/>
                <w:highlight w:val="none"/>
                <w:u w:val="single"/>
                <w:lang w:val="en-US" w:eastAsia="zh-CN"/>
              </w:rPr>
            </w:pPr>
            <w:r>
              <w:rPr>
                <w:rFonts w:hint="default" w:ascii="Times New Roman" w:hAnsi="Times New Roman"/>
                <w:b/>
                <w:color w:val="auto"/>
                <w:sz w:val="20"/>
                <w:szCs w:val="20"/>
                <w:highlight w:val="none"/>
                <w:u w:val="single"/>
                <w:lang w:val="en-US" w:eastAsia="zh-CN"/>
              </w:rPr>
              <w:t>Working assumption</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val="en-US" w:eastAsia="zh-CN"/>
              </w:rPr>
              <w:t xml:space="preserve">For the spatial relation of an SRS for positioning configuration in multiple cells for UEs in RRC_INACTIVE state, support that </w:t>
            </w:r>
            <w:r>
              <w:rPr>
                <w:rFonts w:hint="default" w:ascii="Times New Roman" w:hAnsi="Times New Roman" w:cs="Times New Roman"/>
                <w:color w:val="auto"/>
                <w:sz w:val="20"/>
                <w:szCs w:val="20"/>
                <w:highlight w:val="none"/>
                <w:lang w:eastAsia="zh-CN"/>
              </w:rPr>
              <w:t>spatial relation information can be absent or present in the configuration.</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iCs/>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For the spatial relation of an SRS for positioning configuration in multiple cells for UEs in RRC_INACTIVE state:</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iCs/>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When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When the spatial relation information is provided in the configuration, it is applicable across the cells within the SRS positionin</w:t>
            </w:r>
            <w:bookmarkStart w:id="25" w:name="_GoBack"/>
            <w:bookmarkEnd w:id="25"/>
            <w:r>
              <w:rPr>
                <w:rFonts w:hint="default" w:ascii="Times New Roman" w:hAnsi="Times New Roman" w:cs="Times New Roman"/>
                <w:color w:val="auto"/>
                <w:sz w:val="20"/>
                <w:szCs w:val="20"/>
                <w:highlight w:val="none"/>
                <w:lang w:val="en-US" w:eastAsia="zh-CN"/>
              </w:rPr>
              <w:t>g validity area. Further study the configuration details.</w:t>
            </w:r>
          </w:p>
          <w:p>
            <w:pPr>
              <w:keepNext w:val="0"/>
              <w:keepLines w:val="0"/>
              <w:pageBreakBefore w:val="0"/>
              <w:widowControl/>
              <w:numPr>
                <w:ilvl w:val="2"/>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iCs/>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FFS: spatial relation information validity criteria, and whether/how to determine UE fallback behavior if validity criteria for spatial relation of the configured RS is not met.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Alt. 2-1: Reuse the configuration of pathloss RS in Rel-17;</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FFS: whether/how to define validity criteria of OLPC and UE fallback behavior if validity criteria fail.</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Alt. 2-5: Reuse the configuration of pathloss RS in Rel-17. The UE only transmits SRS resources in a SRS resource set associated with pathloss RS that can be accurately measured.</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FFS: whether/how to define validity criteria of OLPC and UE fallback behavior if validity criteria fail.</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Alt. 2-6: Reuse the configuration of pathloss RS in Rel-17;</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 cell-agnostic DL RS can be the pathloss RS in the validity area and the cell-agnostic DL RS itself.</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sz w:val="20"/>
                <w:lang w:eastAsia="ko-KR"/>
              </w:rPr>
            </w:pPr>
            <w:r>
              <w:rPr>
                <w:rFonts w:hint="default" w:ascii="Times New Roman" w:hAnsi="Times New Roman" w:cs="Times New Roman"/>
                <w:color w:val="auto"/>
                <w:sz w:val="20"/>
                <w:szCs w:val="20"/>
                <w:highlight w:val="none"/>
                <w:lang w:val="en-US" w:eastAsia="zh-CN"/>
              </w:rPr>
              <w:t>Note: UE power consumption should be considered</w:t>
            </w:r>
          </w:p>
        </w:tc>
      </w:tr>
    </w:tbl>
    <w:p>
      <w:pPr>
        <w:autoSpaceDE w:val="0"/>
        <w:autoSpaceDN w:val="0"/>
        <w:adjustRightInd w:val="0"/>
        <w:snapToGrid w:val="0"/>
        <w:spacing w:before="180" w:beforeLines="50" w:after="180" w:afterLines="50" w:line="240" w:lineRule="auto"/>
        <w:jc w:val="both"/>
        <w:rPr>
          <w:rFonts w:hint="eastAsia" w:ascii="Times New Roman" w:hAnsi="Times New Roman"/>
          <w:sz w:val="20"/>
          <w:szCs w:val="20"/>
        </w:rPr>
      </w:pPr>
      <w:r>
        <w:rPr>
          <w:rFonts w:ascii="Times New Roman" w:hAnsi="Times New Roman"/>
          <w:sz w:val="20"/>
          <w:szCs w:val="20"/>
        </w:rPr>
        <w:t>In this contribution, we provide our views on the potential enhancement for LPHAP.</w:t>
      </w: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eastAsia="zh-CN"/>
        </w:rPr>
        <w:t>Timing advance in an SRS configuration validity area</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the following agreements were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after="180"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RAN2#116-bis:</w:t>
            </w:r>
          </w:p>
          <w:p>
            <w:pPr>
              <w:numPr>
                <w:ilvl w:val="0"/>
                <w:numId w:val="7"/>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The SRSp configuration is considered as invalid if TA is not valid.</w:t>
            </w:r>
          </w:p>
          <w:p>
            <w:pPr>
              <w:numPr>
                <w:ilvl w:val="0"/>
                <w:numId w:val="7"/>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When cell reselection is performed and UE initiates RRC resume procedure to the cell which is different from the cell in which the SRSp is configured, the TA timer configuration for SRS should be released.</w:t>
            </w:r>
          </w:p>
          <w:p>
            <w:pPr>
              <w:numPr>
                <w:ilvl w:val="0"/>
                <w:numId w:val="7"/>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The SRSp configuration is released when the UE sends RRCResumeRequest to a cell other than the cell where it is released to RRC_INACTIVE state.</w:t>
            </w:r>
          </w:p>
          <w:p>
            <w:pPr>
              <w:autoSpaceDE w:val="0"/>
              <w:autoSpaceDN w:val="0"/>
              <w:adjustRightInd w:val="0"/>
              <w:snapToGrid w:val="0"/>
              <w:spacing w:after="180"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RAN2#117:</w:t>
            </w:r>
          </w:p>
          <w:p>
            <w:pPr>
              <w:numPr>
                <w:ilvl w:val="0"/>
                <w:numId w:val="7"/>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TA timer configuration of SRS for positioning (SRSp) is invalidated upon any cell reselection (i.e. even if the UE does not initiate the RRC resume procedure) </w:t>
            </w:r>
          </w:p>
        </w:tc>
      </w:tr>
    </w:tbl>
    <w:p>
      <w:pPr>
        <w:adjustRightInd w:val="0"/>
        <w:snapToGrid w:val="0"/>
        <w:spacing w:before="180" w:beforeLines="50" w:after="180" w:afterLines="50" w:line="240" w:lineRule="auto"/>
        <w:jc w:val="both"/>
        <w:rPr>
          <w:rFonts w:hint="eastAsia" w:ascii="Times New Roman" w:hAnsi="Times New Roman"/>
          <w:sz w:val="20"/>
          <w:szCs w:val="20"/>
        </w:rPr>
      </w:pPr>
      <w:r>
        <w:rPr>
          <w:rFonts w:ascii="Times New Roman" w:hAnsi="Times New Roman"/>
          <w:sz w:val="20"/>
          <w:szCs w:val="20"/>
        </w:rPr>
        <w:t xml:space="preserve">These agreements indicate that the SRS configuration for RRC_INACTIVE is only restricted </w:t>
      </w:r>
      <w:r>
        <w:rPr>
          <w:rFonts w:hint="eastAsia" w:ascii="Times New Roman" w:hAnsi="Times New Roman"/>
          <w:sz w:val="20"/>
          <w:szCs w:val="20"/>
          <w:lang w:val="en-US" w:eastAsia="zh-CN"/>
        </w:rPr>
        <w:t xml:space="preserve">to </w:t>
      </w:r>
      <w:r>
        <w:rPr>
          <w:rFonts w:ascii="Times New Roman" w:hAnsi="Times New Roman"/>
          <w:sz w:val="20"/>
          <w:szCs w:val="20"/>
        </w:rPr>
        <w:t xml:space="preserve">the serving cell that the UE connects lastly. If UE moves to another cell and cell re-selection is performed while UE still needs positioning (which is very likely to happen in a large factory area as use case 6 indicates), UE has to reach RRC_CONNECTED to receive </w:t>
      </w:r>
      <w:r>
        <w:rPr>
          <w:rFonts w:hint="eastAsia" w:ascii="Times New Roman" w:hAnsi="Times New Roman"/>
          <w:sz w:val="20"/>
          <w:szCs w:val="20"/>
          <w:lang w:val="en-US" w:eastAsia="zh-CN"/>
        </w:rPr>
        <w:t xml:space="preserve">a </w:t>
      </w:r>
      <w:r>
        <w:rPr>
          <w:rFonts w:ascii="Times New Roman" w:hAnsi="Times New Roman"/>
          <w:sz w:val="20"/>
          <w:szCs w:val="20"/>
        </w:rPr>
        <w:t>new SRS configuration embedded in RRC reconfiguration. As common knowledge, the most significant UE power consumption comes from power state transfer (e.g., from sleep state to active state), so the frequent state transition will lead to</w:t>
      </w:r>
      <w:r>
        <w:rPr>
          <w:rFonts w:hint="eastAsia" w:ascii="Times New Roman" w:hAnsi="Times New Roman"/>
          <w:sz w:val="20"/>
          <w:szCs w:val="20"/>
          <w:lang w:val="en-US" w:eastAsia="zh-CN"/>
        </w:rPr>
        <w:t xml:space="preserve"> </w:t>
      </w:r>
      <w:r>
        <w:rPr>
          <w:rFonts w:ascii="Times New Roman" w:hAnsi="Times New Roman"/>
          <w:sz w:val="20"/>
          <w:szCs w:val="20"/>
        </w:rPr>
        <w:t xml:space="preserve">huge power consumption. </w:t>
      </w:r>
      <w:r>
        <w:rPr>
          <w:rFonts w:hint="eastAsia" w:ascii="Times New Roman" w:hAnsi="Times New Roman"/>
          <w:sz w:val="20"/>
          <w:szCs w:val="20"/>
        </w:rPr>
        <w:t xml:space="preserve">Keeping this in mind, the WID agreed that it is necessary to </w:t>
      </w:r>
      <w:r>
        <w:rPr>
          <w:rFonts w:ascii="Times New Roman" w:hAnsi="Times New Roman"/>
          <w:sz w:val="20"/>
          <w:szCs w:val="20"/>
          <w:lang w:eastAsia="ko-KR"/>
        </w:rPr>
        <w:t xml:space="preserve">specify SRS configuration enhancements based on </w:t>
      </w:r>
      <w:r>
        <w:rPr>
          <w:rFonts w:hint="eastAsia" w:ascii="Times New Roman" w:hAnsi="Times New Roman"/>
          <w:sz w:val="20"/>
          <w:szCs w:val="20"/>
          <w:lang w:val="en-US" w:eastAsia="zh-CN"/>
        </w:rPr>
        <w:t xml:space="preserve">the </w:t>
      </w:r>
      <w:r>
        <w:rPr>
          <w:rFonts w:ascii="Times New Roman" w:hAnsi="Times New Roman"/>
          <w:sz w:val="20"/>
          <w:szCs w:val="20"/>
          <w:lang w:eastAsia="ko-KR"/>
        </w:rPr>
        <w:t>SRS positioning validity area for UEs in RRC_INACTIVE state,</w:t>
      </w:r>
      <w:r>
        <w:rPr>
          <w:rFonts w:hint="eastAsia" w:ascii="Times New Roman" w:hAnsi="Times New Roman"/>
          <w:sz w:val="20"/>
          <w:szCs w:val="20"/>
        </w:rPr>
        <w:t xml:space="preserve"> </w:t>
      </w:r>
      <w:r>
        <w:rPr>
          <w:rFonts w:ascii="Times New Roman" w:hAnsi="Times New Roman"/>
          <w:sz w:val="20"/>
          <w:szCs w:val="20"/>
          <w:lang w:eastAsia="ko-KR"/>
        </w:rPr>
        <w:t>to avoid frequent RRC connection for SRS (re)configuration</w:t>
      </w:r>
      <w:r>
        <w:rPr>
          <w:rFonts w:hint="eastAsia" w:ascii="Times New Roman" w:hAnsi="Times New Roman"/>
          <w:sz w:val="20"/>
          <w:szCs w:val="20"/>
        </w:rPr>
        <w:t>.</w:t>
      </w:r>
    </w:p>
    <w:p>
      <w:pPr>
        <w:autoSpaceDE w:val="0"/>
        <w:autoSpaceDN w:val="0"/>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In general, UE will get a new SRS configuration when it moves to a new cell or the previous SRS configuration is invalid. In the current UL positioning procedure, UE has to establish RRC connection when receiving SRS configuration or SRS configuration update, which is power-consuming for LPHAP devices. Therefore, SRS for positioning configuration in a validity area was proposed in WID. However, some of the SRS configuration parameters may not be used across multiple cells, mainly including the following configurations:</w:t>
      </w:r>
    </w:p>
    <w:p>
      <w:pPr>
        <w:pStyle w:val="3"/>
        <w:snapToGrid w:val="0"/>
        <w:spacing w:after="120" w:line="240" w:lineRule="auto"/>
        <w:ind w:left="573" w:hanging="573"/>
        <w:jc w:val="both"/>
        <w:rPr>
          <w:sz w:val="24"/>
          <w:szCs w:val="24"/>
          <w:lang w:val="en-US"/>
        </w:rPr>
      </w:pPr>
      <w:r>
        <w:rPr>
          <w:sz w:val="24"/>
          <w:szCs w:val="24"/>
          <w:lang w:val="en-US"/>
        </w:rPr>
        <w:t>Timing advance</w:t>
      </w:r>
      <w:r>
        <w:rPr>
          <w:rFonts w:hint="eastAsia"/>
          <w:sz w:val="24"/>
          <w:szCs w:val="24"/>
          <w:lang w:val="en-US" w:eastAsia="zh-CN"/>
        </w:rPr>
        <w:t xml:space="preserve"> determination</w:t>
      </w:r>
    </w:p>
    <w:p>
      <w:p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In Rel-17, </w:t>
      </w:r>
      <w:r>
        <w:rPr>
          <w:rFonts w:hint="eastAsia" w:ascii="Times New Roman" w:hAnsi="Times New Roman"/>
          <w:sz w:val="20"/>
          <w:szCs w:val="20"/>
        </w:rPr>
        <w:t>Timing advance (</w:t>
      </w:r>
      <w:r>
        <w:rPr>
          <w:rFonts w:ascii="Times New Roman" w:hAnsi="Times New Roman"/>
          <w:sz w:val="20"/>
          <w:szCs w:val="20"/>
        </w:rPr>
        <w:t>TA</w:t>
      </w:r>
      <w:r>
        <w:rPr>
          <w:rFonts w:hint="eastAsia" w:ascii="Times New Roman" w:hAnsi="Times New Roman"/>
          <w:sz w:val="20"/>
          <w:szCs w:val="20"/>
        </w:rPr>
        <w:t>)</w:t>
      </w:r>
      <w:r>
        <w:rPr>
          <w:rFonts w:ascii="Times New Roman" w:hAnsi="Times New Roman"/>
          <w:sz w:val="20"/>
          <w:szCs w:val="20"/>
        </w:rPr>
        <w:t xml:space="preserve"> for UL SRS could be determined by the following configurations: </w:t>
      </w:r>
    </w:p>
    <w:p>
      <w:pPr>
        <w:numPr>
          <w:ilvl w:val="0"/>
          <w:numId w:val="8"/>
        </w:num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Msg2 Timing advance command: This TA command is included in Msg2, i.e., RACH Response, which configures the initial value for TA. </w:t>
      </w:r>
    </w:p>
    <w:p>
      <w:pPr>
        <w:numPr>
          <w:ilvl w:val="0"/>
          <w:numId w:val="8"/>
        </w:num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MAC CE Timing advance command: This TA command is included in DL-SCH, which specifies the TA modification value. </w:t>
      </w:r>
    </w:p>
    <w:p>
      <w:pPr>
        <w:numPr>
          <w:ilvl w:val="0"/>
          <w:numId w:val="8"/>
        </w:num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SIB Timing advance offset: Configure </w:t>
      </w:r>
      <w:r>
        <w:rPr>
          <w:rFonts w:ascii="Times New Roman" w:hAnsi="Times New Roman"/>
          <w:i/>
          <w:sz w:val="20"/>
          <w:szCs w:val="20"/>
        </w:rPr>
        <w:t>N_TA-Offset</w:t>
      </w:r>
      <w:r>
        <w:rPr>
          <w:rFonts w:ascii="Times New Roman" w:hAnsi="Times New Roman"/>
          <w:sz w:val="20"/>
          <w:szCs w:val="20"/>
        </w:rPr>
        <w:t xml:space="preserve"> to be applied for uplink transmissions on the serving cell.</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above three configurations determine the time when UE transmits UL SRS. The explicit TA may be invalid when the </w:t>
      </w:r>
      <w:r>
        <w:rPr>
          <w:rFonts w:ascii="Times New Roman" w:hAnsi="Times New Roman"/>
          <w:i/>
          <w:sz w:val="20"/>
          <w:szCs w:val="20"/>
        </w:rPr>
        <w:t>TimingAlignmentTimer</w:t>
      </w:r>
      <w:r>
        <w:rPr>
          <w:rFonts w:ascii="Times New Roman" w:hAnsi="Times New Roman"/>
          <w:sz w:val="20"/>
          <w:szCs w:val="20"/>
        </w:rPr>
        <w:t xml:space="preserve"> expires or the downlink pathloss reference RSRP value exceeds the configured threshold</w:t>
      </w:r>
      <w:r>
        <w:rPr>
          <w:rFonts w:hint="eastAsia" w:ascii="Times New Roman" w:hAnsi="Times New Roman"/>
          <w:sz w:val="20"/>
          <w:szCs w:val="20"/>
        </w:rPr>
        <w:t xml:space="preserve"> </w:t>
      </w:r>
      <w:r>
        <w:rPr>
          <w:rFonts w:ascii="Times New Roman" w:hAnsi="Times New Roman"/>
          <w:i/>
          <w:sz w:val="20"/>
          <w:szCs w:val="20"/>
        </w:rPr>
        <w:t>inactivePosSRS-RSRP-ChangeThreshold</w:t>
      </w:r>
      <w:r>
        <w:rPr>
          <w:rFonts w:ascii="Times New Roman" w:hAnsi="Times New Roman"/>
          <w:sz w:val="20"/>
          <w:szCs w:val="20"/>
        </w:rPr>
        <w:t xml:space="preserve"> in </w:t>
      </w:r>
      <w:r>
        <w:rPr>
          <w:rFonts w:hint="eastAsia" w:ascii="Times New Roman" w:hAnsi="Times New Roman"/>
          <w:sz w:val="20"/>
          <w:szCs w:val="20"/>
          <w:lang w:val="en-US" w:eastAsia="zh-CN"/>
        </w:rPr>
        <w:t xml:space="preserve">the </w:t>
      </w:r>
      <w:r>
        <w:rPr>
          <w:rFonts w:ascii="Times New Roman" w:hAnsi="Times New Roman"/>
          <w:sz w:val="20"/>
          <w:szCs w:val="20"/>
        </w:rPr>
        <w:t>current Rel-17 specification.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shown</w:t>
      </w:r>
      <w:r>
        <w:rPr>
          <w:rFonts w:ascii="Times New Roman" w:hAnsi="Times New Roman" w:cs="Times New Roman"/>
          <w:sz w:val="20"/>
          <w:szCs w:val="20"/>
        </w:rPr>
        <w:t xml:space="preserve"> in</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REF _Ref15976 \h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rPr>
        <w:t xml:space="preserve">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_Ref15976 \h </w:instrText>
      </w:r>
      <w:r>
        <w:rPr>
          <w:rFonts w:hint="eastAsia" w:ascii="Times New Roman" w:hAnsi="Times New Roman" w:cs="Times New Roman"/>
          <w:sz w:val="20"/>
          <w:szCs w:val="20"/>
        </w:rPr>
        <w:fldChar w:fldCharType="separate"/>
      </w:r>
      <w:r>
        <w:rPr>
          <w:rFonts w:ascii="Times New Roman" w:hAnsi="Times New Roman" w:cs="Times New Roman"/>
          <w:sz w:val="20"/>
          <w:szCs w:val="20"/>
        </w:rPr>
        <w:t>Figure 1</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when UE camps </w:t>
      </w:r>
      <w:r>
        <w:rPr>
          <w:rFonts w:hint="eastAsia" w:ascii="Times New Roman" w:hAnsi="Times New Roman"/>
          <w:sz w:val="20"/>
          <w:szCs w:val="20"/>
        </w:rPr>
        <w:t>on a new</w:t>
      </w:r>
      <w:r>
        <w:rPr>
          <w:rFonts w:ascii="Times New Roman" w:hAnsi="Times New Roman"/>
          <w:sz w:val="20"/>
          <w:szCs w:val="20"/>
        </w:rPr>
        <w:t xml:space="preserve"> cell, the TA might be different due to the UE movement, gNB synchronization, the distance between UE and two gNBs, etc.</w:t>
      </w:r>
    </w:p>
    <w:p>
      <w:pPr>
        <w:adjustRightInd w:val="0"/>
        <w:snapToGrid w:val="0"/>
        <w:spacing w:after="180" w:afterLines="50"/>
        <w:jc w:val="center"/>
        <w:rPr>
          <w:rFonts w:ascii="Times New Roman" w:hAnsi="Times New Roman"/>
        </w:rPr>
      </w:pPr>
      <w:r>
        <w:rPr>
          <w:rFonts w:ascii="Times New Roman" w:hAnsi="Times New Roman"/>
        </w:rPr>
        <w:drawing>
          <wp:inline distT="0" distB="0" distL="114300" distR="114300">
            <wp:extent cx="2798445" cy="1205230"/>
            <wp:effectExtent l="0" t="0" r="190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798445" cy="1205230"/>
                    </a:xfrm>
                    <a:prstGeom prst="rect">
                      <a:avLst/>
                    </a:prstGeom>
                    <a:noFill/>
                    <a:ln>
                      <a:noFill/>
                    </a:ln>
                  </pic:spPr>
                </pic:pic>
              </a:graphicData>
            </a:graphic>
          </wp:inline>
        </w:drawing>
      </w:r>
    </w:p>
    <w:p>
      <w:pPr>
        <w:pStyle w:val="15"/>
        <w:adjustRightInd w:val="0"/>
        <w:snapToGrid w:val="0"/>
        <w:spacing w:after="180" w:afterLines="50" w:line="276" w:lineRule="auto"/>
        <w:jc w:val="center"/>
        <w:rPr>
          <w:b w:val="0"/>
          <w:bCs w:val="0"/>
          <w:lang w:val="en-US" w:eastAsia="zh-CN"/>
        </w:rPr>
      </w:pPr>
      <w:bookmarkStart w:id="6" w:name="_Ref1597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6"/>
      <w:r>
        <w:rPr>
          <w:b w:val="0"/>
          <w:bCs w:val="0"/>
          <w:lang w:val="en-US" w:eastAsia="zh-CN"/>
        </w:rPr>
        <w:t xml:space="preserve"> Example for TA difference in SRS transmission</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Regarding the timing advance problem,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w:t>
      </w:r>
      <w:r>
        <w:rPr>
          <w:rFonts w:ascii="Times New Roman" w:hAnsi="Times New Roman" w:eastAsia="宋体"/>
          <w:sz w:val="20"/>
          <w:szCs w:val="20"/>
        </w:rPr>
        <w:t xml:space="preserve"> in </w:t>
      </w:r>
      <w:r>
        <w:rPr>
          <w:rFonts w:ascii="Times New Roman" w:hAnsi="Times New Roman"/>
          <w:sz w:val="20"/>
          <w:szCs w:val="20"/>
        </w:rPr>
        <w:t xml:space="preserve">3GPP TSG RAN </w:t>
      </w:r>
      <w:r>
        <w:rPr>
          <w:rFonts w:hint="eastAsia" w:ascii="Times New Roman" w:hAnsi="Times New Roman"/>
          <w:sz w:val="20"/>
          <w:szCs w:val="20"/>
        </w:rPr>
        <w:t>WG1</w:t>
      </w:r>
      <w:r>
        <w:rPr>
          <w:rFonts w:ascii="Times New Roman" w:hAnsi="Times New Roman"/>
          <w:sz w:val="20"/>
          <w:szCs w:val="20"/>
        </w:rPr>
        <w:t xml:space="preserve"> #</w:t>
      </w:r>
      <w:r>
        <w:rPr>
          <w:rFonts w:hint="eastAsia" w:ascii="Times New Roman" w:hAnsi="Times New Roman"/>
          <w:sz w:val="20"/>
          <w:szCs w:val="20"/>
        </w:rPr>
        <w:t>112</w:t>
      </w:r>
      <w:r>
        <w:rPr>
          <w:rFonts w:hint="eastAsia" w:ascii="Times New Roman" w:hAnsi="Times New Roman"/>
          <w:sz w:val="20"/>
          <w:szCs w:val="20"/>
          <w:lang w:val="en-US" w:eastAsia="zh-CN"/>
        </w:rPr>
        <w:t xml:space="preserve"> [2], but in </w:t>
      </w:r>
      <w:r>
        <w:rPr>
          <w:rFonts w:ascii="Times New Roman" w:hAnsi="Times New Roman"/>
          <w:sz w:val="20"/>
          <w:szCs w:val="20"/>
        </w:rPr>
        <w:t xml:space="preserve">3GPP TSG RAN </w:t>
      </w:r>
      <w:r>
        <w:rPr>
          <w:rFonts w:hint="eastAsia" w:ascii="Times New Roman" w:hAnsi="Times New Roman"/>
          <w:sz w:val="20"/>
          <w:szCs w:val="20"/>
        </w:rPr>
        <w:t>WG1</w:t>
      </w:r>
      <w:r>
        <w:rPr>
          <w:rFonts w:ascii="Times New Roman" w:hAnsi="Times New Roman"/>
          <w:sz w:val="20"/>
          <w:szCs w:val="20"/>
        </w:rPr>
        <w:t xml:space="preserve"> #</w:t>
      </w:r>
      <w:r>
        <w:rPr>
          <w:rFonts w:hint="eastAsia" w:ascii="Times New Roman" w:hAnsi="Times New Roman"/>
          <w:sz w:val="20"/>
          <w:szCs w:val="20"/>
        </w:rPr>
        <w:t>112</w:t>
      </w:r>
      <w:r>
        <w:rPr>
          <w:rFonts w:hint="eastAsia" w:ascii="Times New Roman" w:hAnsi="Times New Roman"/>
          <w:sz w:val="20"/>
          <w:szCs w:val="20"/>
          <w:lang w:val="en-US" w:eastAsia="zh-CN"/>
        </w:rPr>
        <w:t>bis-e [1], there was still no agreement achieved concerning this problem</w:t>
      </w:r>
      <w:r>
        <w:rPr>
          <w:rFonts w:hint="eastAsia" w:ascii="Times New Roman" w:hAnsi="Times New Roman" w:eastAsia="宋体"/>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hint="default" w:ascii="Times New Roman" w:hAnsi="Times New Roman"/>
                <w:b/>
                <w:sz w:val="20"/>
                <w:szCs w:val="20"/>
                <w:u w:val="single"/>
                <w:lang w:val="en-US" w:eastAsia="zh-CN"/>
              </w:rPr>
            </w:pPr>
            <w:r>
              <w:rPr>
                <w:rFonts w:ascii="Times New Roman" w:hAnsi="Times New Roman"/>
                <w:b/>
                <w:sz w:val="20"/>
                <w:szCs w:val="20"/>
                <w:u w:val="single"/>
              </w:rPr>
              <w:t>Agreement</w:t>
            </w:r>
            <w:r>
              <w:rPr>
                <w:rFonts w:hint="eastAsia" w:ascii="Times New Roman" w:hAnsi="Times New Roman"/>
                <w:b/>
                <w:sz w:val="20"/>
                <w:szCs w:val="20"/>
                <w:u w:val="single"/>
                <w:lang w:val="en-US" w:eastAsia="zh-CN"/>
              </w:rPr>
              <w:t xml:space="preserve"> in </w:t>
            </w:r>
            <w:r>
              <w:rPr>
                <w:rFonts w:ascii="Times New Roman" w:hAnsi="Times New Roman"/>
                <w:b/>
                <w:sz w:val="20"/>
                <w:szCs w:val="20"/>
                <w:u w:val="single"/>
              </w:rPr>
              <w:t xml:space="preserve">3GPP TSG RAN </w:t>
            </w:r>
            <w:r>
              <w:rPr>
                <w:rFonts w:hint="eastAsia" w:ascii="Times New Roman" w:hAnsi="Times New Roman"/>
                <w:b/>
                <w:sz w:val="20"/>
                <w:szCs w:val="20"/>
                <w:u w:val="single"/>
              </w:rPr>
              <w:t>WG1</w:t>
            </w:r>
            <w:r>
              <w:rPr>
                <w:rFonts w:ascii="Times New Roman" w:hAnsi="Times New Roman"/>
                <w:b/>
                <w:sz w:val="20"/>
                <w:szCs w:val="20"/>
                <w:u w:val="single"/>
              </w:rPr>
              <w:t xml:space="preserve"> #</w:t>
            </w:r>
            <w:r>
              <w:rPr>
                <w:rFonts w:hint="eastAsia" w:ascii="Times New Roman" w:hAnsi="Times New Roman"/>
                <w:b/>
                <w:sz w:val="20"/>
                <w:szCs w:val="20"/>
                <w:u w:val="single"/>
              </w:rPr>
              <w:t>112</w:t>
            </w:r>
          </w:p>
          <w:p>
            <w:pPr>
              <w:pStyle w:val="94"/>
              <w:snapToGrid w:val="0"/>
              <w:spacing w:afterLines="50" w:line="240" w:lineRule="auto"/>
              <w:ind w:left="0"/>
              <w:jc w:val="both"/>
              <w:rPr>
                <w:iCs/>
                <w:sz w:val="20"/>
              </w:rPr>
            </w:pPr>
            <w:r>
              <w:rPr>
                <w:rFonts w:eastAsia="等线"/>
                <w:sz w:val="20"/>
                <w:lang w:eastAsia="zh-CN"/>
              </w:rPr>
              <w:t>For the determination of UL timing to transmit SRS for positioning by UEs in RRC_INACTIVE state within the SRS positioning validity area</w:t>
            </w:r>
            <w:r>
              <w:rPr>
                <w:sz w:val="20"/>
                <w:lang w:eastAsia="zh-CN"/>
              </w:rPr>
              <w:t>:</w:t>
            </w:r>
          </w:p>
          <w:p>
            <w:pPr>
              <w:pStyle w:val="94"/>
              <w:numPr>
                <w:ilvl w:val="1"/>
                <w:numId w:val="9"/>
              </w:numPr>
              <w:snapToGrid w:val="0"/>
              <w:spacing w:afterLines="50" w:line="240" w:lineRule="auto"/>
              <w:jc w:val="both"/>
              <w:rPr>
                <w:sz w:val="20"/>
                <w:lang w:eastAsia="zh-CN"/>
              </w:rPr>
            </w:pPr>
            <w:r>
              <w:rPr>
                <w:sz w:val="20"/>
                <w:lang w:eastAsia="zh-CN"/>
              </w:rPr>
              <w:t>For the UL timing advance, further study the following options, including the DL reference timing for each option:</w:t>
            </w:r>
          </w:p>
          <w:p>
            <w:pPr>
              <w:numPr>
                <w:ilvl w:val="1"/>
                <w:numId w:val="10"/>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Option 1: UE maintains the TA obtained from the last serving cell within the validity area</w:t>
            </w:r>
          </w:p>
          <w:p>
            <w:pPr>
              <w:numPr>
                <w:ilvl w:val="1"/>
                <w:numId w:val="10"/>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 xml:space="preserve">Option 2: UE autonomously adjusts the TA </w:t>
            </w:r>
          </w:p>
          <w:p>
            <w:pPr>
              <w:numPr>
                <w:ilvl w:val="2"/>
                <w:numId w:val="10"/>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how the UE adjusts the TA, e.g. up to UE implementation, or based on the TA from the last serving cell and the DL time difference measurement of SSBs from the last serving cell and the new camping cell.</w:t>
            </w:r>
          </w:p>
          <w:p>
            <w:pPr>
              <w:numPr>
                <w:ilvl w:val="2"/>
                <w:numId w:val="10"/>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whether there is RAN1 specification impact</w:t>
            </w:r>
          </w:p>
          <w:p>
            <w:pPr>
              <w:numPr>
                <w:ilvl w:val="1"/>
                <w:numId w:val="10"/>
              </w:numPr>
              <w:adjustRightInd w:val="0"/>
              <w:snapToGrid w:val="0"/>
              <w:spacing w:after="180" w:afterLines="50" w:line="240" w:lineRule="auto"/>
              <w:contextualSpacing/>
              <w:jc w:val="both"/>
              <w:rPr>
                <w:rFonts w:ascii="Times New Roman" w:hAnsi="Times New Roman"/>
                <w:sz w:val="20"/>
                <w:szCs w:val="20"/>
                <w:lang w:eastAsia="ko-KR"/>
              </w:rPr>
            </w:pPr>
            <w:r>
              <w:rPr>
                <w:rFonts w:ascii="Times New Roman" w:hAnsi="Times New Roman" w:eastAsia="等线"/>
                <w:sz w:val="20"/>
                <w:szCs w:val="20"/>
              </w:rPr>
              <w:t>Option 3: UE maintains multiple TA values, e.g. UE obtains TA using RACH</w:t>
            </w:r>
          </w:p>
          <w:p>
            <w:pPr>
              <w:numPr>
                <w:ilvl w:val="0"/>
                <w:numId w:val="0"/>
              </w:numPr>
              <w:adjustRightInd w:val="0"/>
              <w:snapToGrid w:val="0"/>
              <w:spacing w:after="180" w:afterLines="50" w:line="240" w:lineRule="auto"/>
              <w:ind w:left="1080" w:leftChars="0"/>
              <w:contextualSpacing/>
              <w:jc w:val="both"/>
              <w:rPr>
                <w:rFonts w:ascii="Times New Roman" w:hAnsi="Times New Roman"/>
                <w:sz w:val="20"/>
                <w:szCs w:val="20"/>
                <w:lang w:eastAsia="ko-KR"/>
              </w:rPr>
            </w:pPr>
          </w:p>
          <w:p>
            <w:pPr>
              <w:adjustRightInd w:val="0"/>
              <w:snapToGrid w:val="0"/>
              <w:spacing w:after="0" w:line="240" w:lineRule="auto"/>
              <w:rPr>
                <w:rFonts w:hint="default" w:ascii="Times New Roman" w:hAnsi="Times New Roman" w:eastAsiaTheme="minorEastAsia"/>
                <w:b/>
                <w:sz w:val="20"/>
                <w:szCs w:val="20"/>
                <w:u w:val="single"/>
                <w:lang w:val="en-US" w:eastAsia="zh-CN"/>
              </w:rPr>
            </w:pPr>
            <w:r>
              <w:rPr>
                <w:rFonts w:hint="eastAsia" w:ascii="Times New Roman" w:hAnsi="Times New Roman"/>
                <w:b/>
                <w:sz w:val="20"/>
                <w:szCs w:val="20"/>
                <w:u w:val="single"/>
                <w:lang w:val="en-US" w:eastAsia="zh-CN"/>
              </w:rPr>
              <w:t xml:space="preserve">Latest discussion in </w:t>
            </w:r>
            <w:r>
              <w:rPr>
                <w:rFonts w:ascii="Times New Roman" w:hAnsi="Times New Roman"/>
                <w:b/>
                <w:sz w:val="20"/>
                <w:szCs w:val="20"/>
                <w:u w:val="single"/>
              </w:rPr>
              <w:t xml:space="preserve">3GPP TSG RAN </w:t>
            </w:r>
            <w:r>
              <w:rPr>
                <w:rFonts w:hint="eastAsia" w:ascii="Times New Roman" w:hAnsi="Times New Roman"/>
                <w:b/>
                <w:sz w:val="20"/>
                <w:szCs w:val="20"/>
                <w:u w:val="single"/>
              </w:rPr>
              <w:t>WG1</w:t>
            </w:r>
            <w:r>
              <w:rPr>
                <w:rFonts w:ascii="Times New Roman" w:hAnsi="Times New Roman"/>
                <w:b/>
                <w:sz w:val="20"/>
                <w:szCs w:val="20"/>
                <w:u w:val="single"/>
              </w:rPr>
              <w:t xml:space="preserve"> #</w:t>
            </w:r>
            <w:r>
              <w:rPr>
                <w:rFonts w:hint="eastAsia" w:ascii="Times New Roman" w:hAnsi="Times New Roman"/>
                <w:b/>
                <w:sz w:val="20"/>
                <w:szCs w:val="20"/>
                <w:u w:val="single"/>
              </w:rPr>
              <w:t>112</w:t>
            </w:r>
            <w:r>
              <w:rPr>
                <w:rFonts w:hint="eastAsia" w:ascii="Times New Roman" w:hAnsi="Times New Roman"/>
                <w:b/>
                <w:sz w:val="20"/>
                <w:szCs w:val="20"/>
                <w:u w:val="single"/>
                <w:lang w:val="en-US" w:eastAsia="zh-CN"/>
              </w:rPr>
              <w:t>bis-e</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default" w:ascii="Times New Roman" w:hAnsi="Times New Roman" w:eastAsia="宋体" w:cs="Times New Roman"/>
                <w:b w:val="0"/>
                <w:bCs w:val="0"/>
                <w:i w:val="0"/>
                <w:iCs w:val="0"/>
                <w:caps w:val="0"/>
                <w:color w:val="000000"/>
                <w:spacing w:val="0"/>
                <w:sz w:val="20"/>
                <w:szCs w:val="20"/>
              </w:rPr>
            </w:pPr>
            <w:r>
              <w:rPr>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For the determination of UL timing to transmit SRS for positioning by UEs in RRC_INACTIVE state within the SRS positioning validity area, support the following to determine a valid TA:</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840" w:right="0" w:hanging="420"/>
              <w:jc w:val="both"/>
              <w:textAlignment w:val="auto"/>
              <w:rPr>
                <w:rFonts w:hint="default" w:ascii="Times New Roman" w:hAnsi="Times New Roman" w:eastAsia="宋体" w:cs="Times New Roman"/>
                <w:b w:val="0"/>
                <w:bCs w:val="0"/>
                <w:i w:val="0"/>
                <w:iCs w:val="0"/>
                <w:caps w:val="0"/>
                <w:color w:val="000000"/>
                <w:spacing w:val="0"/>
                <w:sz w:val="20"/>
                <w:szCs w:val="20"/>
              </w:rPr>
            </w:pPr>
            <w:r>
              <w:rPr>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o   </w:t>
            </w:r>
            <w:r>
              <w:rPr>
                <w:rStyle w:val="67"/>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By default, UE maintains the TA obtained from the last serving cell within the validity area</w:t>
            </w:r>
            <w:r>
              <w:rPr>
                <w:rFonts w:hint="default" w:ascii="Times New Roman" w:hAnsi="Times New Roman" w:eastAsia="宋体" w:cs="Times New Roman"/>
                <w:b w:val="0"/>
                <w:bCs w:val="0"/>
                <w:i w:val="0"/>
                <w:iCs w:val="0"/>
                <w:caps w:val="0"/>
                <w:color w:val="000000"/>
                <w:spacing w:val="0"/>
                <w:kern w:val="0"/>
                <w:sz w:val="20"/>
                <w:szCs w:val="20"/>
                <w:shd w:val="clear" w:color="auto" w:fill="FFFF00"/>
                <w:lang w:val="en-US" w:eastAsia="zh-CN" w:bidi="ar"/>
              </w:rPr>
              <w:t>.</w:t>
            </w:r>
            <w:r>
              <w:rPr>
                <w:rFonts w:hint="default" w:ascii="Times New Roman" w:hAnsi="Times New Roman" w:eastAsia="宋体" w:cs="Times New Roman"/>
                <w:b w:val="0"/>
                <w:bCs w:val="0"/>
                <w:i w:val="0"/>
                <w:iCs w:val="0"/>
                <w:caps w:val="0"/>
                <w:strike/>
                <w:dstrike w:val="0"/>
                <w:color w:val="000000"/>
                <w:spacing w:val="0"/>
                <w:kern w:val="0"/>
                <w:sz w:val="20"/>
                <w:szCs w:val="20"/>
                <w:shd w:val="clear" w:color="auto" w:fill="FFFF00"/>
                <w:lang w:val="en-US" w:eastAsia="zh-CN" w:bidi="ar"/>
              </w:rPr>
              <w:t>,</w:t>
            </w:r>
            <w:r>
              <w:rPr>
                <w:rStyle w:val="67"/>
                <w:rFonts w:hint="default" w:ascii="Times New Roman" w:hAnsi="Times New Roman" w:eastAsia="宋体" w:cs="Times New Roman"/>
                <w:b w:val="0"/>
                <w:bCs w:val="0"/>
                <w:i w:val="0"/>
                <w:iCs w:val="0"/>
                <w:caps w:val="0"/>
                <w:color w:val="000000"/>
                <w:spacing w:val="0"/>
                <w:kern w:val="0"/>
                <w:sz w:val="20"/>
                <w:szCs w:val="20"/>
                <w:shd w:val="clear" w:color="auto" w:fill="FFFF00"/>
                <w:lang w:val="en-US" w:eastAsia="zh-CN" w:bidi="ar"/>
              </w:rPr>
              <w:t> </w:t>
            </w:r>
            <w:r>
              <w:rPr>
                <w:rFonts w:hint="default" w:ascii="Times New Roman" w:hAnsi="Times New Roman" w:eastAsia="宋体" w:cs="Times New Roman"/>
                <w:b w:val="0"/>
                <w:bCs w:val="0"/>
                <w:i w:val="0"/>
                <w:iCs w:val="0"/>
                <w:caps w:val="0"/>
                <w:strike/>
                <w:dstrike w:val="0"/>
                <w:color w:val="ED7D31"/>
                <w:spacing w:val="0"/>
                <w:kern w:val="0"/>
                <w:sz w:val="20"/>
                <w:szCs w:val="20"/>
                <w:shd w:val="clear" w:color="auto" w:fill="FFFF00"/>
                <w:lang w:val="en-US" w:eastAsia="zh-CN" w:bidi="ar"/>
              </w:rPr>
              <w:t>otherwise,</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1260" w:right="0" w:hanging="420"/>
              <w:jc w:val="both"/>
              <w:textAlignment w:val="auto"/>
              <w:rPr>
                <w:rFonts w:hint="default" w:ascii="Times New Roman" w:hAnsi="Times New Roman" w:eastAsia="宋体" w:cs="Times New Roman"/>
                <w:b w:val="0"/>
                <w:bCs w:val="0"/>
                <w:i w:val="0"/>
                <w:iCs w:val="0"/>
                <w:caps w:val="0"/>
                <w:color w:val="000000"/>
                <w:spacing w:val="0"/>
                <w:sz w:val="20"/>
                <w:szCs w:val="20"/>
              </w:rPr>
            </w:pPr>
            <w:r>
              <w:rPr>
                <w:rFonts w:hint="default" w:ascii="Wingdings" w:hAnsi="Wingdings" w:eastAsia="宋体" w:cs="Wingdings"/>
                <w:b w:val="0"/>
                <w:bCs w:val="0"/>
                <w:i w:val="0"/>
                <w:iCs w:val="0"/>
                <w:caps w:val="0"/>
                <w:color w:val="00B050"/>
                <w:spacing w:val="0"/>
                <w:kern w:val="0"/>
                <w:sz w:val="20"/>
                <w:szCs w:val="20"/>
                <w:shd w:val="clear" w:color="auto" w:fill="FFFFFF"/>
                <w:lang w:val="en-US" w:eastAsia="zh-CN" w:bidi="ar"/>
              </w:rPr>
              <w:t>§</w:t>
            </w:r>
            <w:r>
              <w:rPr>
                <w:rFonts w:hint="default" w:ascii="Times New Roman" w:hAnsi="Times New Roman" w:eastAsia="宋体" w:cs="Times New Roman"/>
                <w:b w:val="0"/>
                <w:bCs w:val="0"/>
                <w:i w:val="0"/>
                <w:iCs w:val="0"/>
                <w:caps w:val="0"/>
                <w:color w:val="ED7D31"/>
                <w:spacing w:val="0"/>
                <w:kern w:val="0"/>
                <w:sz w:val="20"/>
                <w:szCs w:val="20"/>
                <w:shd w:val="clear" w:color="auto" w:fill="FFFFFF"/>
                <w:lang w:val="en-US" w:eastAsia="zh-CN" w:bidi="ar"/>
              </w:rPr>
              <w:t>  </w:t>
            </w:r>
            <w:r>
              <w:rPr>
                <w:rStyle w:val="67"/>
                <w:rFonts w:hint="default" w:ascii="Times New Roman" w:hAnsi="Times New Roman" w:eastAsia="宋体" w:cs="Times New Roman"/>
                <w:b w:val="0"/>
                <w:bCs w:val="0"/>
                <w:i w:val="0"/>
                <w:iCs w:val="0"/>
                <w:caps w:val="0"/>
                <w:color w:val="ED7D31"/>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ED7D31"/>
                <w:spacing w:val="0"/>
                <w:kern w:val="0"/>
                <w:sz w:val="20"/>
                <w:szCs w:val="20"/>
                <w:shd w:val="clear" w:color="auto" w:fill="FFFFFF"/>
                <w:lang w:val="en-US" w:eastAsia="zh-CN" w:bidi="ar"/>
              </w:rPr>
              <w:t>[ Note: This assumes that the geometric cell coverage is small.]</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840" w:right="0" w:hanging="420"/>
              <w:jc w:val="both"/>
              <w:textAlignment w:val="auto"/>
              <w:rPr>
                <w:rFonts w:hint="default" w:ascii="Times New Roman" w:hAnsi="Times New Roman" w:eastAsia="宋体" w:cs="Times New Roman"/>
                <w:b w:val="0"/>
                <w:bCs w:val="0"/>
                <w:i w:val="0"/>
                <w:iCs w:val="0"/>
                <w:caps w:val="0"/>
                <w:color w:val="000000"/>
                <w:spacing w:val="0"/>
                <w:sz w:val="20"/>
                <w:szCs w:val="20"/>
              </w:rPr>
            </w:pPr>
            <w:r>
              <w:rPr>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o   </w:t>
            </w:r>
            <w:r>
              <w:rPr>
                <w:rStyle w:val="67"/>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strike/>
                <w:dstrike w:val="0"/>
                <w:color w:val="FF0000"/>
                <w:spacing w:val="0"/>
                <w:kern w:val="0"/>
                <w:sz w:val="20"/>
                <w:szCs w:val="20"/>
                <w:shd w:val="clear" w:color="auto" w:fill="FFFFFF"/>
                <w:lang w:val="en-US" w:eastAsia="zh-CN" w:bidi="ar"/>
              </w:rPr>
              <w:t>When the DL reference timing difference exceeds a threshold,</w:t>
            </w:r>
            <w:r>
              <w:rPr>
                <w:rStyle w:val="67"/>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000000"/>
                <w:spacing w:val="0"/>
                <w:kern w:val="0"/>
                <w:sz w:val="20"/>
                <w:szCs w:val="20"/>
                <w:shd w:val="clear" w:color="auto" w:fill="FFFF00"/>
                <w:lang w:val="en-US" w:eastAsia="zh-CN" w:bidi="ar"/>
              </w:rPr>
              <w:t>Additionally,</w:t>
            </w:r>
            <w:r>
              <w:rPr>
                <w:rStyle w:val="67"/>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FF0000"/>
                <w:spacing w:val="0"/>
                <w:kern w:val="0"/>
                <w:sz w:val="20"/>
                <w:szCs w:val="20"/>
                <w:shd w:val="clear" w:color="auto" w:fill="00FFFF"/>
                <w:lang w:val="en-US" w:eastAsia="zh-CN" w:bidi="ar"/>
              </w:rPr>
              <w:t>if allowed/configured by the network,</w:t>
            </w:r>
            <w:r>
              <w:rPr>
                <w:rStyle w:val="67"/>
                <w:rFonts w:hint="default" w:ascii="Times New Roman" w:hAnsi="Times New Roman" w:eastAsia="宋体" w:cs="Times New Roman"/>
                <w:b w:val="0"/>
                <w:bCs w:val="0"/>
                <w:i w:val="0"/>
                <w:iCs w:val="0"/>
                <w:caps w:val="0"/>
                <w:color w:val="FF0000"/>
                <w:spacing w:val="0"/>
                <w:kern w:val="0"/>
                <w:sz w:val="20"/>
                <w:szCs w:val="20"/>
                <w:shd w:val="clear" w:color="auto" w:fill="00FFFF"/>
                <w:lang w:val="en-US" w:eastAsia="zh-CN" w:bidi="ar"/>
              </w:rPr>
              <w:t> </w:t>
            </w:r>
            <w:r>
              <w:rPr>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UE</w:t>
            </w:r>
            <w:r>
              <w:rPr>
                <w:rStyle w:val="67"/>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00B0F0"/>
                <w:spacing w:val="0"/>
                <w:kern w:val="0"/>
                <w:sz w:val="20"/>
                <w:szCs w:val="20"/>
                <w:shd w:val="clear" w:color="auto" w:fill="FFFFFF"/>
                <w:lang w:val="en-US" w:eastAsia="zh-CN" w:bidi="ar"/>
              </w:rPr>
              <w:t>may</w:t>
            </w:r>
            <w:r>
              <w:rPr>
                <w:rStyle w:val="67"/>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autonomously adjust</w:t>
            </w:r>
            <w:r>
              <w:rPr>
                <w:rFonts w:hint="default" w:ascii="Times New Roman" w:hAnsi="Times New Roman" w:eastAsia="宋体" w:cs="Times New Roman"/>
                <w:b w:val="0"/>
                <w:bCs w:val="0"/>
                <w:i w:val="0"/>
                <w:iCs w:val="0"/>
                <w:caps w:val="0"/>
                <w:strike/>
                <w:dstrike w:val="0"/>
                <w:color w:val="00B0F0"/>
                <w:spacing w:val="0"/>
                <w:kern w:val="0"/>
                <w:sz w:val="20"/>
                <w:szCs w:val="20"/>
                <w:shd w:val="clear" w:color="auto" w:fill="FFFFFF"/>
                <w:lang w:val="en-US" w:eastAsia="zh-CN" w:bidi="ar"/>
              </w:rPr>
              <w:t>s</w:t>
            </w:r>
            <w:r>
              <w:rPr>
                <w:rStyle w:val="67"/>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the TA</w:t>
            </w:r>
            <w:r>
              <w:rPr>
                <w:rStyle w:val="67"/>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strike/>
                <w:dstrike w:val="0"/>
                <w:color w:val="00B0F0"/>
                <w:spacing w:val="0"/>
                <w:kern w:val="0"/>
                <w:sz w:val="20"/>
                <w:szCs w:val="20"/>
                <w:shd w:val="clear" w:color="auto" w:fill="FFFFFF"/>
                <w:lang w:val="en-US" w:eastAsia="zh-CN" w:bidi="ar"/>
              </w:rPr>
              <w:t>up to its implementation</w:t>
            </w:r>
            <w:r>
              <w:rPr>
                <w:rStyle w:val="67"/>
                <w:rFonts w:hint="default" w:ascii="Times New Roman" w:hAnsi="Times New Roman" w:eastAsia="宋体" w:cs="Times New Roman"/>
                <w:b w:val="0"/>
                <w:bCs w:val="0"/>
                <w:i w:val="0"/>
                <w:iCs w:val="0"/>
                <w:caps w:val="0"/>
                <w:color w:val="00B0F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00B0F0"/>
                <w:spacing w:val="0"/>
                <w:kern w:val="0"/>
                <w:sz w:val="20"/>
                <w:szCs w:val="20"/>
                <w:shd w:val="clear" w:color="auto" w:fill="FFFFFF"/>
                <w:lang w:val="en-US" w:eastAsia="zh-CN" w:bidi="ar"/>
              </w:rPr>
              <w:t>in accordance to changes in the DL reference timing</w:t>
            </w:r>
            <w:r>
              <w:rPr>
                <w:rFonts w:hint="default" w:ascii="Times New Roman" w:hAnsi="Times New Roman" w:eastAsia="宋体" w:cs="Times New Roman"/>
                <w:b w:val="0"/>
                <w:bCs w:val="0"/>
                <w:i w:val="0"/>
                <w:iCs w:val="0"/>
                <w:caps w:val="0"/>
                <w:color w:val="FF0000"/>
                <w:spacing w:val="0"/>
                <w:kern w:val="0"/>
                <w:sz w:val="20"/>
                <w:szCs w:val="20"/>
                <w:shd w:val="clear" w:color="auto" w:fill="FFFFFF"/>
                <w:lang w:val="en-US" w:eastAsia="zh-CN" w:bidi="ar"/>
              </w:rPr>
              <w:t>.</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1260" w:right="0" w:hanging="420"/>
              <w:jc w:val="both"/>
              <w:textAlignment w:val="auto"/>
              <w:rPr>
                <w:rFonts w:hint="default" w:ascii="Times New Roman" w:hAnsi="Times New Roman" w:eastAsia="宋体" w:cs="Times New Roman"/>
                <w:b w:val="0"/>
                <w:bCs w:val="0"/>
                <w:i w:val="0"/>
                <w:iCs w:val="0"/>
                <w:caps w:val="0"/>
                <w:color w:val="000000"/>
                <w:spacing w:val="0"/>
                <w:sz w:val="20"/>
                <w:szCs w:val="20"/>
              </w:rPr>
            </w:pPr>
            <w:r>
              <w:rPr>
                <w:rFonts w:hint="default" w:ascii="Wingdings" w:hAnsi="Wingdings" w:eastAsia="宋体" w:cs="Wingdings"/>
                <w:b w:val="0"/>
                <w:bCs w:val="0"/>
                <w:i w:val="0"/>
                <w:iCs w:val="0"/>
                <w:caps w:val="0"/>
                <w:color w:val="00B050"/>
                <w:spacing w:val="0"/>
                <w:kern w:val="0"/>
                <w:sz w:val="20"/>
                <w:szCs w:val="20"/>
                <w:shd w:val="clear" w:color="auto" w:fill="FFFFFF"/>
                <w:lang w:val="en-US" w:eastAsia="zh-CN" w:bidi="ar"/>
              </w:rPr>
              <w:t>§</w:t>
            </w:r>
            <w:r>
              <w:rPr>
                <w:rFonts w:hint="default" w:ascii="Times New Roman" w:hAnsi="Times New Roman" w:eastAsia="宋体" w:cs="Times New Roman"/>
                <w:b w:val="0"/>
                <w:bCs w:val="0"/>
                <w:i w:val="0"/>
                <w:iCs w:val="0"/>
                <w:caps w:val="0"/>
                <w:color w:val="00B050"/>
                <w:spacing w:val="0"/>
                <w:kern w:val="0"/>
                <w:sz w:val="20"/>
                <w:szCs w:val="20"/>
                <w:shd w:val="clear" w:color="auto" w:fill="FFFFFF"/>
                <w:lang w:val="en-US" w:eastAsia="zh-CN" w:bidi="ar"/>
              </w:rPr>
              <w:t>  </w:t>
            </w:r>
            <w:r>
              <w:rPr>
                <w:rStyle w:val="67"/>
                <w:rFonts w:hint="default" w:ascii="Times New Roman" w:hAnsi="Times New Roman" w:eastAsia="宋体" w:cs="Times New Roman"/>
                <w:b w:val="0"/>
                <w:bCs w:val="0"/>
                <w:i w:val="0"/>
                <w:iCs w:val="0"/>
                <w:caps w:val="0"/>
                <w:color w:val="00B05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strike/>
                <w:dstrike w:val="0"/>
                <w:color w:val="000000"/>
                <w:spacing w:val="0"/>
                <w:kern w:val="0"/>
                <w:sz w:val="20"/>
                <w:szCs w:val="20"/>
                <w:shd w:val="clear" w:color="auto" w:fill="FFFFFF"/>
                <w:lang w:val="en-US" w:eastAsia="zh-CN" w:bidi="ar"/>
              </w:rPr>
              <w:t>The threshold can be provided by the network to control the UE behavior of autonomous TA adjustment.</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1260" w:right="0" w:hanging="420"/>
              <w:jc w:val="both"/>
              <w:textAlignment w:val="auto"/>
              <w:rPr>
                <w:rFonts w:hint="default" w:ascii="Times New Roman" w:hAnsi="Times New Roman" w:eastAsia="宋体" w:cs="Times New Roman"/>
                <w:b w:val="0"/>
                <w:bCs w:val="0"/>
                <w:i w:val="0"/>
                <w:iCs w:val="0"/>
                <w:caps w:val="0"/>
                <w:color w:val="000000"/>
                <w:spacing w:val="0"/>
                <w:sz w:val="20"/>
                <w:szCs w:val="20"/>
              </w:rPr>
            </w:pPr>
            <w:r>
              <w:rPr>
                <w:rFonts w:hint="default" w:ascii="Wingdings" w:hAnsi="Wingdings" w:eastAsia="宋体" w:cs="Wingdings"/>
                <w:b w:val="0"/>
                <w:bCs w:val="0"/>
                <w:i w:val="0"/>
                <w:iCs w:val="0"/>
                <w:caps w:val="0"/>
                <w:color w:val="00B050"/>
                <w:spacing w:val="0"/>
                <w:kern w:val="0"/>
                <w:sz w:val="20"/>
                <w:szCs w:val="20"/>
                <w:shd w:val="clear" w:color="auto" w:fill="FFFFFF"/>
                <w:lang w:val="en-US" w:eastAsia="zh-CN" w:bidi="ar"/>
              </w:rPr>
              <w:t>§</w:t>
            </w:r>
            <w:r>
              <w:rPr>
                <w:rFonts w:hint="default" w:ascii="Times New Roman" w:hAnsi="Times New Roman" w:eastAsia="宋体" w:cs="Times New Roman"/>
                <w:b w:val="0"/>
                <w:bCs w:val="0"/>
                <w:i w:val="0"/>
                <w:iCs w:val="0"/>
                <w:caps w:val="0"/>
                <w:color w:val="00B050"/>
                <w:spacing w:val="0"/>
                <w:kern w:val="0"/>
                <w:sz w:val="20"/>
                <w:szCs w:val="20"/>
                <w:shd w:val="clear" w:color="auto" w:fill="FFFFFF"/>
                <w:lang w:val="en-US" w:eastAsia="zh-CN" w:bidi="ar"/>
              </w:rPr>
              <w:t>  </w:t>
            </w:r>
            <w:r>
              <w:rPr>
                <w:rStyle w:val="67"/>
                <w:rFonts w:hint="default" w:ascii="Times New Roman" w:hAnsi="Times New Roman" w:eastAsia="宋体" w:cs="Times New Roman"/>
                <w:b w:val="0"/>
                <w:bCs w:val="0"/>
                <w:i w:val="0"/>
                <w:iCs w:val="0"/>
                <w:caps w:val="0"/>
                <w:color w:val="00B05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7030A0"/>
                <w:spacing w:val="0"/>
                <w:kern w:val="0"/>
                <w:sz w:val="20"/>
                <w:szCs w:val="20"/>
                <w:shd w:val="clear" w:color="auto" w:fill="FFFFFF"/>
                <w:lang w:val="en-US" w:eastAsia="zh-CN" w:bidi="ar"/>
              </w:rPr>
              <w:t>FFS: whether/how to define additional rules to enable the UE autonomous TA adjustment, and if supported,</w:t>
            </w:r>
            <w:r>
              <w:rPr>
                <w:rStyle w:val="67"/>
                <w:rFonts w:hint="default" w:ascii="Times New Roman" w:hAnsi="Times New Roman" w:eastAsia="宋体" w:cs="Times New Roman"/>
                <w:b w:val="0"/>
                <w:bCs w:val="0"/>
                <w:i w:val="0"/>
                <w:iCs w:val="0"/>
                <w:caps w:val="0"/>
                <w:color w:val="7030A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00B050"/>
                <w:spacing w:val="0"/>
                <w:kern w:val="0"/>
                <w:sz w:val="20"/>
                <w:szCs w:val="20"/>
                <w:shd w:val="clear" w:color="auto" w:fill="FFFFFF"/>
                <w:lang w:val="en-US" w:eastAsia="zh-CN" w:bidi="ar"/>
              </w:rPr>
              <w:t>whether the rule applies only for cell-reselection scenarios or for both same-cell mobility and cell-reselection scenarios.</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840" w:right="0" w:hanging="420"/>
              <w:jc w:val="both"/>
              <w:textAlignment w:val="auto"/>
              <w:rPr>
                <w:rFonts w:ascii="Times New Roman" w:hAnsi="Times New Roman"/>
                <w:sz w:val="20"/>
                <w:szCs w:val="20"/>
                <w:lang w:eastAsia="ko-KR"/>
              </w:rPr>
            </w:pPr>
            <w:r>
              <w:rPr>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o   </w:t>
            </w:r>
            <w:r>
              <w:rPr>
                <w:rStyle w:val="67"/>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 </w:t>
            </w:r>
            <w:r>
              <w:rPr>
                <w:rFonts w:hint="default" w:ascii="Times New Roman" w:hAnsi="Times New Roman" w:eastAsia="宋体" w:cs="Times New Roman"/>
                <w:b w:val="0"/>
                <w:bCs w:val="0"/>
                <w:i w:val="0"/>
                <w:iCs w:val="0"/>
                <w:caps w:val="0"/>
                <w:color w:val="000000"/>
                <w:spacing w:val="0"/>
                <w:kern w:val="0"/>
                <w:sz w:val="20"/>
                <w:szCs w:val="20"/>
                <w:shd w:val="clear" w:color="auto" w:fill="FFFFFF"/>
                <w:lang w:val="en-US" w:eastAsia="zh-CN" w:bidi="ar"/>
              </w:rPr>
              <w:t>The DL reference timing follows the DL timing of current camping cell.</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the following, we will </w:t>
      </w:r>
      <w:r>
        <w:rPr>
          <w:rFonts w:hint="eastAsia" w:ascii="Times New Roman" w:hAnsi="Times New Roman"/>
          <w:sz w:val="20"/>
          <w:szCs w:val="20"/>
          <w:lang w:val="en-US" w:eastAsia="zh-CN"/>
        </w:rPr>
        <w:t>provide our view based on the latest discussion</w:t>
      </w:r>
      <w:r>
        <w:rPr>
          <w:rFonts w:hint="eastAsia" w:ascii="Times New Roman" w:hAnsi="Times New Roman"/>
          <w:sz w:val="20"/>
          <w:szCs w:val="20"/>
        </w:rPr>
        <w:t>.</w:t>
      </w:r>
    </w:p>
    <w:p>
      <w:pPr>
        <w:pStyle w:val="94"/>
        <w:numPr>
          <w:ilvl w:val="0"/>
          <w:numId w:val="11"/>
        </w:numPr>
        <w:snapToGrid w:val="0"/>
        <w:spacing w:before="180" w:beforeLines="50" w:afterLines="50" w:line="240" w:lineRule="auto"/>
        <w:jc w:val="both"/>
        <w:rPr>
          <w:b/>
          <w:bCs/>
          <w:sz w:val="20"/>
        </w:rPr>
      </w:pPr>
      <w:r>
        <w:rPr>
          <w:rFonts w:hint="eastAsia"/>
          <w:b/>
          <w:bCs/>
          <w:sz w:val="20"/>
          <w:lang w:val="en-US" w:eastAsia="zh-CN"/>
        </w:rPr>
        <w:t>Default behavior:</w:t>
      </w:r>
      <w:r>
        <w:rPr>
          <w:b/>
          <w:bCs/>
          <w:sz w:val="20"/>
        </w:rPr>
        <w:t xml:space="preserve"> UE maintains the TA obtained from the last serving cell within the validity area</w:t>
      </w:r>
    </w:p>
    <w:p>
      <w:pPr>
        <w:adjustRightInd w:val="0"/>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ascii="Times New Roman" w:hAnsi="Times New Roman"/>
          <w:sz w:val="20"/>
          <w:szCs w:val="20"/>
        </w:rPr>
        <w:t>As sh</w:t>
      </w:r>
      <w:r>
        <w:rPr>
          <w:rFonts w:ascii="Times New Roman" w:hAnsi="Times New Roman" w:cs="Times New Roman"/>
          <w:sz w:val="20"/>
          <w:szCs w:val="20"/>
        </w:rPr>
        <w:t xml:space="preserve">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_Ref15976 \h </w:instrText>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when UE</w:t>
      </w:r>
      <w:r>
        <w:rPr>
          <w:rFonts w:ascii="Times New Roman" w:hAnsi="Times New Roman"/>
          <w:sz w:val="20"/>
          <w:szCs w:val="20"/>
        </w:rPr>
        <w:t xml:space="preserve"> camps on a new cell, the distance difference between d</w:t>
      </w:r>
      <w:r>
        <w:rPr>
          <w:rFonts w:ascii="Times New Roman" w:hAnsi="Times New Roman"/>
          <w:sz w:val="20"/>
          <w:szCs w:val="20"/>
          <w:vertAlign w:val="subscript"/>
        </w:rPr>
        <w:t>1</w:t>
      </w:r>
      <w:r>
        <w:rPr>
          <w:rFonts w:ascii="Times New Roman" w:hAnsi="Times New Roman"/>
          <w:sz w:val="20"/>
          <w:szCs w:val="20"/>
        </w:rPr>
        <w:t xml:space="preserve"> (distance between UE and gNB 1) and d</w:t>
      </w:r>
      <w:r>
        <w:rPr>
          <w:rFonts w:ascii="Times New Roman" w:hAnsi="Times New Roman"/>
          <w:sz w:val="20"/>
          <w:szCs w:val="20"/>
          <w:vertAlign w:val="subscript"/>
        </w:rPr>
        <w:t>2</w:t>
      </w:r>
      <w:r>
        <w:rPr>
          <w:rFonts w:ascii="Times New Roman" w:hAnsi="Times New Roman"/>
          <w:sz w:val="20"/>
          <w:szCs w:val="20"/>
        </w:rPr>
        <w:t xml:space="preserve"> (distance between UE and gNB 2) is usually small when the coverage of gNB 1 and gNB 2 are similar. And the maximum supported cell ISD is about 700m when configuring SCS as 30kHz, the difference between the ideal TA (refers to the TA configured by gNB </w:t>
      </w:r>
      <w:r>
        <w:rPr>
          <w:rFonts w:hint="eastAsia" w:ascii="Times New Roman" w:hAnsi="Times New Roman"/>
          <w:sz w:val="20"/>
          <w:szCs w:val="20"/>
        </w:rPr>
        <w:t xml:space="preserve">if </w:t>
      </w:r>
      <w:r>
        <w:rPr>
          <w:rFonts w:ascii="Times New Roman" w:hAnsi="Times New Roman"/>
          <w:sz w:val="20"/>
          <w:szCs w:val="20"/>
        </w:rPr>
        <w:t>UE enters RRC_CONNECT state) and the actual TA (refers to reuse the TA of UE in gNB 1) is small. So it’s feasible to reuse the old TA between two neighbor cells when the</w:t>
      </w:r>
      <w:r>
        <w:rPr>
          <w:rFonts w:hint="eastAsia" w:ascii="Times New Roman" w:hAnsi="Times New Roman"/>
          <w:sz w:val="20"/>
          <w:szCs w:val="20"/>
        </w:rPr>
        <w:t>se two cells are well-</w:t>
      </w:r>
      <w:r>
        <w:rPr>
          <w:rFonts w:ascii="Times New Roman" w:hAnsi="Times New Roman"/>
          <w:sz w:val="20"/>
          <w:szCs w:val="20"/>
        </w:rPr>
        <w:t>synchroniz</w:t>
      </w:r>
      <w:r>
        <w:rPr>
          <w:rFonts w:hint="eastAsia" w:ascii="Times New Roman" w:hAnsi="Times New Roman"/>
          <w:sz w:val="20"/>
          <w:szCs w:val="20"/>
        </w:rPr>
        <w:t xml:space="preserve">ed </w:t>
      </w:r>
      <w:r>
        <w:rPr>
          <w:rFonts w:ascii="Times New Roman" w:hAnsi="Times New Roman"/>
          <w:sz w:val="20"/>
          <w:szCs w:val="20"/>
        </w:rPr>
        <w:t xml:space="preserve">as well as the coverage ranges of gNB 1 and gNB </w:t>
      </w:r>
      <w:r>
        <w:rPr>
          <w:rFonts w:hint="eastAsia" w:ascii="Times New Roman" w:hAnsi="Times New Roman"/>
          <w:sz w:val="20"/>
          <w:szCs w:val="20"/>
        </w:rPr>
        <w:t xml:space="preserve">2 </w:t>
      </w:r>
      <w:r>
        <w:rPr>
          <w:rFonts w:ascii="Times New Roman" w:hAnsi="Times New Roman"/>
          <w:sz w:val="20"/>
          <w:szCs w:val="20"/>
        </w:rPr>
        <w:t xml:space="preserve">are the same. </w:t>
      </w:r>
      <w:r>
        <w:rPr>
          <w:rFonts w:hint="eastAsia" w:ascii="Times New Roman" w:hAnsi="Times New Roman"/>
          <w:sz w:val="20"/>
          <w:szCs w:val="20"/>
          <w:lang w:val="en-US" w:eastAsia="zh-CN"/>
        </w:rPr>
        <w:t>And</w:t>
      </w:r>
      <w:r>
        <w:rPr>
          <w:rFonts w:ascii="Times New Roman" w:hAnsi="Times New Roman"/>
          <w:sz w:val="20"/>
          <w:szCs w:val="20"/>
        </w:rPr>
        <w:t xml:space="preserve"> in </w:t>
      </w:r>
      <w:r>
        <w:rPr>
          <w:rFonts w:hint="eastAsia" w:ascii="Times New Roman" w:hAnsi="Times New Roman"/>
          <w:sz w:val="20"/>
          <w:szCs w:val="20"/>
          <w:lang w:val="en-US" w:eastAsia="zh-CN"/>
        </w:rPr>
        <w:t>general</w:t>
      </w:r>
      <w:r>
        <w:rPr>
          <w:rFonts w:ascii="Times New Roman" w:hAnsi="Times New Roman"/>
          <w:sz w:val="20"/>
          <w:szCs w:val="20"/>
        </w:rPr>
        <w:t xml:space="preserve">, the SRS configuration validity area usually contains </w:t>
      </w:r>
      <w:r>
        <w:rPr>
          <w:rFonts w:hint="eastAsia" w:ascii="Times New Roman" w:hAnsi="Times New Roman"/>
          <w:sz w:val="20"/>
          <w:szCs w:val="20"/>
          <w:lang w:val="en-US" w:eastAsia="zh-CN"/>
        </w:rPr>
        <w:t xml:space="preserve">several </w:t>
      </w:r>
      <w:r>
        <w:rPr>
          <w:rFonts w:ascii="Times New Roman" w:hAnsi="Times New Roman"/>
          <w:sz w:val="20"/>
          <w:szCs w:val="20"/>
        </w:rPr>
        <w:t xml:space="preserve">cells, the TA </w:t>
      </w:r>
      <w:r>
        <w:rPr>
          <w:rFonts w:hint="eastAsia" w:ascii="Times New Roman" w:hAnsi="Times New Roman"/>
          <w:sz w:val="20"/>
          <w:szCs w:val="20"/>
          <w:lang w:val="en-US" w:eastAsia="zh-CN"/>
        </w:rPr>
        <w:t>can be reused across multiple cells within the validity area</w:t>
      </w:r>
      <w:r>
        <w:rPr>
          <w:rFonts w:ascii="Times New Roman" w:hAnsi="Times New Roman"/>
          <w:sz w:val="20"/>
          <w:szCs w:val="20"/>
        </w:rPr>
        <w:t xml:space="preserve">. </w:t>
      </w:r>
      <w:r>
        <w:rPr>
          <w:rFonts w:hint="eastAsia" w:ascii="Times New Roman" w:hAnsi="Times New Roman"/>
          <w:sz w:val="20"/>
          <w:szCs w:val="20"/>
          <w:lang w:val="en-US" w:eastAsia="zh-CN"/>
        </w:rPr>
        <w:t>Furthermore, this option doesn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require any signalling exchange or UE calculation or measurement behaviors during the positioning process, which is power-saving for LPHAP UE.</w:t>
      </w:r>
    </w:p>
    <w:p>
      <w:pPr>
        <w:numPr>
          <w:ilvl w:val="0"/>
          <w:numId w:val="0"/>
        </w:numPr>
        <w:adjustRightInd w:val="0"/>
        <w:snapToGrid w:val="0"/>
        <w:spacing w:after="0" w:line="240" w:lineRule="auto"/>
        <w:ind w:leftChars="0"/>
        <w:jc w:val="both"/>
        <w:rPr>
          <w:rFonts w:hint="default" w:ascii="Times New Roman" w:hAnsi="Times New Roman" w:cs="Times New Roman"/>
          <w:b/>
          <w:bCs/>
          <w:i/>
          <w:iCs/>
          <w:sz w:val="20"/>
          <w:szCs w:val="20"/>
        </w:rPr>
      </w:pPr>
      <w:bookmarkStart w:id="7" w:name="_Ref16770"/>
      <w:r>
        <w:rPr>
          <w:rFonts w:hint="default" w:ascii="Times New Roman" w:hAnsi="Times New Roman" w:cs="Times New Roman"/>
          <w:b/>
          <w:bCs/>
          <w:i/>
          <w:iCs/>
          <w:sz w:val="20"/>
          <w:szCs w:val="20"/>
        </w:rPr>
        <w:t xml:space="preserve">Observation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Observation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1</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lang w:val="en-US" w:eastAsia="zh-CN"/>
        </w:rPr>
        <w:t>: UE can reuse the TA obtain</w:t>
      </w:r>
      <w:r>
        <w:rPr>
          <w:rFonts w:hint="eastAsia" w:ascii="Times New Roman" w:hAnsi="Times New Roman" w:cs="Times New Roman"/>
          <w:b/>
          <w:bCs/>
          <w:i/>
          <w:iCs/>
          <w:sz w:val="20"/>
          <w:szCs w:val="20"/>
          <w:lang w:val="en-US" w:eastAsia="zh-CN"/>
        </w:rPr>
        <w:t>ed</w:t>
      </w:r>
      <w:r>
        <w:rPr>
          <w:rFonts w:hint="default" w:ascii="Times New Roman" w:hAnsi="Times New Roman" w:cs="Times New Roman"/>
          <w:b/>
          <w:bCs/>
          <w:i/>
          <w:iCs/>
          <w:sz w:val="20"/>
          <w:szCs w:val="20"/>
          <w:lang w:val="en-US" w:eastAsia="zh-CN"/>
        </w:rPr>
        <w:t xml:space="preserve"> from the last serving gNB across multiple cells within the SRS configuration validity area</w:t>
      </w:r>
      <w:r>
        <w:rPr>
          <w:rFonts w:hint="default" w:ascii="Times New Roman" w:hAnsi="Times New Roman" w:cs="Times New Roman"/>
          <w:b/>
          <w:bCs/>
          <w:i/>
          <w:iCs/>
          <w:sz w:val="20"/>
          <w:szCs w:val="20"/>
        </w:rPr>
        <w:t>.</w:t>
      </w:r>
    </w:p>
    <w:p>
      <w:pPr>
        <w:pStyle w:val="94"/>
        <w:numPr>
          <w:ilvl w:val="0"/>
          <w:numId w:val="11"/>
        </w:numPr>
        <w:snapToGrid w:val="0"/>
        <w:spacing w:before="180" w:beforeLines="50" w:afterLines="50" w:line="240" w:lineRule="auto"/>
        <w:jc w:val="both"/>
        <w:rPr>
          <w:b/>
          <w:bCs/>
          <w:sz w:val="20"/>
        </w:rPr>
      </w:pPr>
      <w:r>
        <w:rPr>
          <w:b/>
          <w:bCs/>
          <w:sz w:val="20"/>
        </w:rPr>
        <w:t xml:space="preserve"> UE autonomously adjusts the TA</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has to estimate the distance between UE and the gNB in</w:t>
      </w:r>
      <w:r>
        <w:rPr>
          <w:rFonts w:hint="eastAsia" w:ascii="Times New Roman" w:hAnsi="Times New Roman"/>
          <w:sz w:val="20"/>
          <w:szCs w:val="20"/>
          <w:lang w:val="en-US" w:eastAsia="zh-CN"/>
        </w:rPr>
        <w:t xml:space="preserve"> the</w:t>
      </w:r>
      <w:r>
        <w:rPr>
          <w:rFonts w:ascii="Times New Roman" w:hAnsi="Times New Roman"/>
          <w:sz w:val="20"/>
          <w:szCs w:val="20"/>
        </w:rPr>
        <w:t xml:space="preserve"> new </w:t>
      </w:r>
      <w:r>
        <w:rPr>
          <w:rFonts w:hint="eastAsia" w:ascii="Times New Roman" w:hAnsi="Times New Roman"/>
          <w:sz w:val="20"/>
          <w:szCs w:val="20"/>
        </w:rPr>
        <w:t xml:space="preserve">camp </w:t>
      </w:r>
      <w:r>
        <w:rPr>
          <w:rFonts w:ascii="Times New Roman" w:hAnsi="Times New Roman"/>
          <w:sz w:val="20"/>
          <w:szCs w:val="20"/>
        </w:rPr>
        <w:t>cell</w:t>
      </w:r>
      <w:r>
        <w:rPr>
          <w:rFonts w:hint="eastAsia" w:ascii="Times New Roman" w:hAnsi="Times New Roman"/>
          <w:sz w:val="20"/>
          <w:szCs w:val="20"/>
          <w:lang w:val="en-US" w:eastAsia="zh-CN"/>
        </w:rPr>
        <w:t xml:space="preserve"> if UE autonomously adjusts the TA</w:t>
      </w:r>
      <w:r>
        <w:rPr>
          <w:rFonts w:ascii="Times New Roman" w:hAnsi="Times New Roman"/>
          <w:sz w:val="20"/>
          <w:szCs w:val="20"/>
        </w:rPr>
        <w:t>.</w:t>
      </w:r>
      <w:r>
        <w:rPr>
          <w:rFonts w:hint="eastAsia" w:ascii="Times New Roman" w:hAnsi="Times New Roman"/>
          <w:sz w:val="20"/>
          <w:szCs w:val="20"/>
        </w:rPr>
        <w:t xml:space="preserve"> The proposals agreed in </w:t>
      </w:r>
      <w:r>
        <w:rPr>
          <w:rFonts w:hint="eastAsia" w:ascii="Times New Roman" w:hAnsi="Times New Roman"/>
          <w:sz w:val="20"/>
          <w:szCs w:val="20"/>
          <w:lang w:val="en-US" w:eastAsia="zh-CN"/>
        </w:rPr>
        <w:t xml:space="preserve">the </w:t>
      </w:r>
      <w:r>
        <w:rPr>
          <w:rFonts w:hint="eastAsia" w:ascii="Times New Roman" w:hAnsi="Times New Roman"/>
          <w:sz w:val="20"/>
          <w:szCs w:val="20"/>
        </w:rPr>
        <w:t>last meeting mentioned that UE can adjust TA based on the TA from the last serving cell and the DL RSTD measurement result. However, i</w:t>
      </w:r>
      <w:r>
        <w:rPr>
          <w:rFonts w:ascii="Times New Roman" w:hAnsi="Times New Roman"/>
          <w:sz w:val="20"/>
          <w:szCs w:val="20"/>
        </w:rPr>
        <w:t>n LPHAP, UE</w:t>
      </w:r>
      <w:r>
        <w:rPr>
          <w:rFonts w:hint="eastAsia" w:ascii="Times New Roman" w:hAnsi="Times New Roman"/>
          <w:sz w:val="20"/>
          <w:szCs w:val="20"/>
        </w:rPr>
        <w:t>s</w:t>
      </w:r>
      <w:r>
        <w:rPr>
          <w:rFonts w:ascii="Times New Roman" w:hAnsi="Times New Roman"/>
          <w:sz w:val="20"/>
          <w:szCs w:val="20"/>
        </w:rPr>
        <w:t xml:space="preserve"> </w:t>
      </w:r>
      <w:r>
        <w:rPr>
          <w:rFonts w:hint="eastAsia" w:ascii="Times New Roman" w:hAnsi="Times New Roman"/>
          <w:sz w:val="20"/>
          <w:szCs w:val="20"/>
        </w:rPr>
        <w:t>may maintain</w:t>
      </w:r>
      <w:r>
        <w:rPr>
          <w:rFonts w:hint="eastAsia" w:ascii="Times New Roman" w:hAnsi="Times New Roman"/>
          <w:sz w:val="20"/>
          <w:szCs w:val="20"/>
          <w:lang w:val="en-US" w:eastAsia="zh-CN"/>
        </w:rPr>
        <w:t xml:space="preserve"> a</w:t>
      </w:r>
      <w:r>
        <w:rPr>
          <w:rFonts w:hint="eastAsia" w:ascii="Times New Roman" w:hAnsi="Times New Roman"/>
          <w:sz w:val="20"/>
          <w:szCs w:val="20"/>
        </w:rPr>
        <w:t xml:space="preserve"> sleep state for a long time to lower the power consumption. Therefore, UE </w:t>
      </w:r>
      <w:r>
        <w:rPr>
          <w:rFonts w:ascii="Times New Roman" w:hAnsi="Times New Roman"/>
          <w:sz w:val="20"/>
          <w:szCs w:val="20"/>
        </w:rPr>
        <w:t xml:space="preserve">may not receive all RS when </w:t>
      </w:r>
      <w:r>
        <w:rPr>
          <w:rFonts w:hint="eastAsia" w:ascii="Times New Roman" w:hAnsi="Times New Roman"/>
          <w:sz w:val="20"/>
          <w:szCs w:val="20"/>
        </w:rPr>
        <w:t xml:space="preserve">it </w:t>
      </w:r>
      <w:r>
        <w:rPr>
          <w:rFonts w:ascii="Times New Roman" w:hAnsi="Times New Roman"/>
          <w:sz w:val="20"/>
          <w:szCs w:val="20"/>
        </w:rPr>
        <w:t>move</w:t>
      </w:r>
      <w:r>
        <w:rPr>
          <w:rFonts w:hint="eastAsia" w:ascii="Times New Roman" w:hAnsi="Times New Roman"/>
          <w:sz w:val="20"/>
          <w:szCs w:val="20"/>
        </w:rPr>
        <w:t>s</w:t>
      </w:r>
      <w:r>
        <w:rPr>
          <w:rFonts w:ascii="Times New Roman" w:hAnsi="Times New Roman"/>
          <w:sz w:val="20"/>
          <w:szCs w:val="20"/>
        </w:rPr>
        <w:t xml:space="preserve"> to a new cell</w:t>
      </w:r>
      <w:r>
        <w:rPr>
          <w:rFonts w:hint="eastAsia" w:ascii="Times New Roman" w:hAnsi="Times New Roman"/>
          <w:sz w:val="20"/>
          <w:szCs w:val="20"/>
        </w:rPr>
        <w:t>, especially for UEs in</w:t>
      </w:r>
      <w:r>
        <w:rPr>
          <w:rFonts w:hint="eastAsia" w:ascii="Times New Roman" w:hAnsi="Times New Roman"/>
          <w:sz w:val="20"/>
          <w:szCs w:val="20"/>
          <w:lang w:val="en-US" w:eastAsia="zh-CN"/>
        </w:rPr>
        <w:t xml:space="preserve"> the</w:t>
      </w:r>
      <w:r>
        <w:rPr>
          <w:rFonts w:hint="eastAsia" w:ascii="Times New Roman" w:hAnsi="Times New Roman"/>
          <w:sz w:val="20"/>
          <w:szCs w:val="20"/>
        </w:rPr>
        <w:t xml:space="preserve"> RRC_INACTIVE state</w:t>
      </w:r>
      <w:r>
        <w:rPr>
          <w:rFonts w:ascii="Times New Roman" w:hAnsi="Times New Roman"/>
          <w:sz w:val="20"/>
          <w:szCs w:val="20"/>
        </w:rPr>
        <w:t>, so it might</w:t>
      </w:r>
      <w:r>
        <w:rPr>
          <w:rFonts w:hint="eastAsia" w:ascii="Times New Roman" w:hAnsi="Times New Roman"/>
          <w:sz w:val="20"/>
          <w:szCs w:val="20"/>
        </w:rPr>
        <w:t xml:space="preserve"> require some time</w:t>
      </w:r>
      <w:r>
        <w:rPr>
          <w:rFonts w:ascii="Times New Roman" w:hAnsi="Times New Roman"/>
          <w:sz w:val="20"/>
          <w:szCs w:val="20"/>
        </w:rPr>
        <w:t xml:space="preserve"> for UE to </w:t>
      </w:r>
      <w:r>
        <w:rPr>
          <w:rFonts w:hint="eastAsia" w:ascii="Times New Roman" w:hAnsi="Times New Roman"/>
          <w:sz w:val="20"/>
          <w:szCs w:val="20"/>
        </w:rPr>
        <w:t xml:space="preserve">receive the RS and </w:t>
      </w:r>
      <w:r>
        <w:rPr>
          <w:rFonts w:ascii="Times New Roman" w:hAnsi="Times New Roman"/>
          <w:sz w:val="20"/>
          <w:szCs w:val="20"/>
        </w:rPr>
        <w:t>measure the DL RSTD between the serving cell before movement and the new camp cell</w:t>
      </w:r>
      <w:r>
        <w:rPr>
          <w:rFonts w:hint="eastAsia" w:ascii="Times New Roman" w:hAnsi="Times New Roman"/>
          <w:sz w:val="20"/>
          <w:szCs w:val="20"/>
        </w:rPr>
        <w:t>. But this is up to UE implementation, there</w:t>
      </w:r>
      <w:r>
        <w:rPr>
          <w:rFonts w:ascii="Times New Roman" w:hAnsi="Times New Roman"/>
          <w:sz w:val="20"/>
          <w:szCs w:val="20"/>
        </w:rPr>
        <w:t>’</w:t>
      </w:r>
      <w:r>
        <w:rPr>
          <w:rFonts w:hint="eastAsia" w:ascii="Times New Roman" w:hAnsi="Times New Roman"/>
          <w:sz w:val="20"/>
          <w:szCs w:val="20"/>
        </w:rPr>
        <w:t>s no specification impact from RAN1 perspective.</w:t>
      </w:r>
    </w:p>
    <w:p>
      <w:pPr>
        <w:adjustRightInd w:val="0"/>
        <w:snapToGrid w:val="0"/>
        <w:spacing w:before="180" w:beforeLines="50" w:after="180" w:afterLines="50" w:line="24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the note regarding the cell coverage, i.e., </w:t>
      </w:r>
      <w:r>
        <w:rPr>
          <w:rFonts w:hint="default" w:ascii="Times New Roman" w:hAnsi="Times New Roman" w:cs="Times New Roman"/>
          <w:i/>
          <w:iCs/>
          <w:sz w:val="20"/>
          <w:szCs w:val="20"/>
          <w:lang w:val="en-US" w:eastAsia="zh-CN"/>
        </w:rPr>
        <w:t>[Note: This assumes that the geometric cell coverage is small.]</w:t>
      </w:r>
      <w:r>
        <w:rPr>
          <w:rFonts w:hint="eastAsia" w:ascii="Times New Roman" w:hAnsi="Times New Roman" w:cs="Times New Roman"/>
          <w:sz w:val="20"/>
          <w:szCs w:val="20"/>
          <w:lang w:val="en-US" w:eastAsia="zh-CN"/>
        </w:rPr>
        <w:t>, we didn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t see any necessity for this note. Because the common consensus is UE will maintain the TA obtained from the last serving cell as a default behavior, TA adjustment behavior is up to UE implementation if UE determines that a TA update is required. </w:t>
      </w:r>
    </w:p>
    <w:p>
      <w:pPr>
        <w:adjustRightInd w:val="0"/>
        <w:snapToGrid w:val="0"/>
        <w:spacing w:before="180" w:beforeLines="50" w:after="180" w:afterLines="50" w:line="24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Concerning the description </w:t>
      </w:r>
      <w:r>
        <w:rPr>
          <w:rFonts w:hint="eastAsia" w:ascii="Times New Roman" w:hAnsi="Times New Roman" w:cs="Times New Roman"/>
          <w:i/>
          <w:iCs/>
          <w:sz w:val="20"/>
          <w:szCs w:val="20"/>
          <w:lang w:val="en-US" w:eastAsia="zh-CN"/>
        </w:rPr>
        <w:t>if allowed/configured by the network</w:t>
      </w:r>
      <w:r>
        <w:rPr>
          <w:rFonts w:hint="eastAsia" w:ascii="Times New Roman" w:hAnsi="Times New Roman" w:cs="Times New Roman"/>
          <w:sz w:val="20"/>
          <w:szCs w:val="20"/>
          <w:lang w:val="en-US" w:eastAsia="zh-CN"/>
        </w:rPr>
        <w:t>, we prefer removing the wording. From our understanding, the TA adjustment behavior is totally up to UE implementation,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not necessary for the network to configure the limitation, including how and/or when TA adjustment is performed. Therefore, we can support the following proposal:</w:t>
      </w:r>
    </w:p>
    <w:bookmarkEnd w:id="7"/>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default" w:ascii="Times New Roman" w:hAnsi="Times New Roman" w:eastAsia="宋体" w:cs="Times New Roman"/>
          <w:b/>
          <w:bCs/>
          <w:i/>
          <w:iCs/>
          <w:caps w:val="0"/>
          <w:color w:val="auto"/>
          <w:spacing w:val="0"/>
          <w:sz w:val="20"/>
          <w:szCs w:val="20"/>
          <w:highlight w:val="none"/>
        </w:rPr>
      </w:pPr>
      <w:bookmarkStart w:id="8" w:name="_Ref21708"/>
      <w:bookmarkStart w:id="9" w:name="_Ref927"/>
      <w:r>
        <w:rPr>
          <w:rFonts w:hint="default" w:ascii="Times New Roman" w:hAnsi="Times New Roman" w:cs="Times New Roman"/>
          <w:b/>
          <w:bCs/>
          <w:i/>
          <w:iCs/>
          <w:sz w:val="20"/>
          <w:szCs w:val="20"/>
          <w:highlight w:val="none"/>
        </w:rPr>
        <w:t xml:space="preserve">Proposal </w:t>
      </w:r>
      <w:r>
        <w:rPr>
          <w:rFonts w:hint="default" w:ascii="Times New Roman" w:hAnsi="Times New Roman" w:cs="Times New Roman"/>
          <w:b/>
          <w:bCs/>
          <w:i/>
          <w:iCs/>
          <w:sz w:val="20"/>
          <w:szCs w:val="20"/>
          <w:highlight w:val="none"/>
        </w:rPr>
        <w:fldChar w:fldCharType="begin"/>
      </w:r>
      <w:r>
        <w:rPr>
          <w:rFonts w:hint="default" w:ascii="Times New Roman" w:hAnsi="Times New Roman" w:cs="Times New Roman"/>
          <w:b/>
          <w:bCs/>
          <w:i/>
          <w:iCs/>
          <w:sz w:val="20"/>
          <w:szCs w:val="20"/>
          <w:highlight w:val="none"/>
        </w:rPr>
        <w:instrText xml:space="preserve"> SEQ Proposal \* ARABIC </w:instrText>
      </w:r>
      <w:r>
        <w:rPr>
          <w:rFonts w:hint="default" w:ascii="Times New Roman" w:hAnsi="Times New Roman" w:cs="Times New Roman"/>
          <w:b/>
          <w:bCs/>
          <w:i/>
          <w:iCs/>
          <w:sz w:val="20"/>
          <w:szCs w:val="20"/>
          <w:highlight w:val="none"/>
        </w:rPr>
        <w:fldChar w:fldCharType="separate"/>
      </w:r>
      <w:r>
        <w:rPr>
          <w:rFonts w:hint="default" w:ascii="Times New Roman" w:hAnsi="Times New Roman" w:cs="Times New Roman"/>
          <w:b/>
          <w:bCs/>
          <w:i/>
          <w:iCs/>
          <w:sz w:val="20"/>
          <w:szCs w:val="20"/>
          <w:highlight w:val="none"/>
        </w:rPr>
        <w:t>1</w:t>
      </w:r>
      <w:r>
        <w:rPr>
          <w:rFonts w:hint="default" w:ascii="Times New Roman" w:hAnsi="Times New Roman" w:cs="Times New Roman"/>
          <w:b/>
          <w:bCs/>
          <w:i/>
          <w:iCs/>
          <w:sz w:val="20"/>
          <w:szCs w:val="20"/>
          <w:highlight w:val="none"/>
        </w:rPr>
        <w:fldChar w:fldCharType="end"/>
      </w:r>
      <w:r>
        <w:rPr>
          <w:rFonts w:hint="default" w:ascii="Times New Roman" w:hAnsi="Times New Roman" w:cs="Times New Roman"/>
          <w:b/>
          <w:bCs/>
          <w:i/>
          <w:iCs/>
          <w:sz w:val="20"/>
          <w:szCs w:val="20"/>
          <w:highlight w:val="none"/>
          <w:lang w:val="en-US" w:eastAsia="zh-CN"/>
        </w:rPr>
        <w:t xml:space="preserve">: </w:t>
      </w:r>
      <w:bookmarkEnd w:id="8"/>
      <w:r>
        <w:rPr>
          <w:rFonts w:hint="default" w:ascii="Times New Roman" w:hAnsi="Times New Roman" w:eastAsia="宋体" w:cs="Times New Roman"/>
          <w:b/>
          <w:bCs/>
          <w:i/>
          <w:iCs/>
          <w:caps w:val="0"/>
          <w:color w:val="000000"/>
          <w:spacing w:val="0"/>
          <w:kern w:val="0"/>
          <w:sz w:val="20"/>
          <w:szCs w:val="20"/>
          <w:highlight w:val="none"/>
          <w:shd w:val="clear" w:color="auto" w:fill="FFFFFF"/>
          <w:lang w:val="en-US" w:eastAsia="zh-CN" w:bidi="ar"/>
        </w:rPr>
        <w:t>For the determination of UL timing to transmit SRS for positioning by UEs in RRC_INACTIVE state within th</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e SRS positioning validity area, support the following to determine a valid TA:</w:t>
      </w:r>
      <w:bookmarkEnd w:id="9"/>
    </w:p>
    <w:p>
      <w:pPr>
        <w:keepNext w:val="0"/>
        <w:keepLines w:val="0"/>
        <w:pageBreakBefore w:val="0"/>
        <w:widowControl/>
        <w:numPr>
          <w:ilvl w:val="0"/>
          <w:numId w:val="12"/>
        </w:numPr>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hanging="420" w:firstLineChars="0"/>
        <w:jc w:val="both"/>
        <w:textAlignment w:val="auto"/>
        <w:rPr>
          <w:rFonts w:hint="default" w:ascii="Times New Roman" w:hAnsi="Times New Roman" w:eastAsia="宋体" w:cs="Times New Roman"/>
          <w:b/>
          <w:bCs/>
          <w:i/>
          <w:iCs/>
          <w:caps w:val="0"/>
          <w:color w:val="auto"/>
          <w:spacing w:val="0"/>
          <w:sz w:val="20"/>
          <w:szCs w:val="20"/>
          <w:highlight w:val="none"/>
        </w:rPr>
      </w:pP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By default, UE maintains the TA obtained from the last serving cell within the validity area</w:t>
      </w:r>
      <w:r>
        <w:rPr>
          <w:rFonts w:hint="eastAsia" w:ascii="Times New Roman" w:hAnsi="Times New Roman" w:eastAsia="宋体" w:cs="Times New Roman"/>
          <w:b/>
          <w:bCs/>
          <w:i/>
          <w:iCs/>
          <w:caps w:val="0"/>
          <w:color w:val="auto"/>
          <w:spacing w:val="0"/>
          <w:kern w:val="0"/>
          <w:sz w:val="20"/>
          <w:szCs w:val="20"/>
          <w:highlight w:val="none"/>
          <w:shd w:val="clear" w:color="auto" w:fill="FFFFFF"/>
          <w:lang w:val="en-US" w:eastAsia="zh-CN" w:bidi="ar"/>
        </w:rPr>
        <w:t>.</w:t>
      </w:r>
    </w:p>
    <w:p>
      <w:pPr>
        <w:keepNext w:val="0"/>
        <w:keepLines w:val="0"/>
        <w:pageBreakBefore w:val="0"/>
        <w:widowControl/>
        <w:numPr>
          <w:ilvl w:val="0"/>
          <w:numId w:val="12"/>
        </w:numPr>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hanging="420" w:firstLineChars="0"/>
        <w:jc w:val="both"/>
        <w:textAlignment w:val="auto"/>
        <w:rPr>
          <w:rFonts w:hint="default" w:ascii="Times New Roman" w:hAnsi="Times New Roman" w:eastAsia="宋体" w:cs="Times New Roman"/>
          <w:b/>
          <w:bCs/>
          <w:i/>
          <w:iCs/>
          <w:caps w:val="0"/>
          <w:color w:val="auto"/>
          <w:spacing w:val="0"/>
          <w:sz w:val="20"/>
          <w:szCs w:val="20"/>
          <w:highlight w:val="none"/>
        </w:rPr>
      </w:pPr>
      <w:r>
        <w:rPr>
          <w:rFonts w:hint="eastAsia" w:ascii="Times New Roman" w:hAnsi="Times New Roman" w:eastAsia="宋体" w:cs="Times New Roman"/>
          <w:b/>
          <w:bCs/>
          <w:i/>
          <w:iCs/>
          <w:caps w:val="0"/>
          <w:color w:val="auto"/>
          <w:spacing w:val="0"/>
          <w:kern w:val="0"/>
          <w:sz w:val="20"/>
          <w:szCs w:val="20"/>
          <w:highlight w:val="none"/>
          <w:shd w:val="clear" w:color="auto" w:fill="FFFFFF"/>
          <w:lang w:val="en-US" w:eastAsia="zh-CN" w:bidi="ar"/>
        </w:rPr>
        <w:t>Additionally,</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UE</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may</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autonomously adjust</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the TA up to its implementation.</w:t>
      </w:r>
    </w:p>
    <w:p>
      <w:pPr>
        <w:keepNext w:val="0"/>
        <w:keepLines w:val="0"/>
        <w:pageBreakBefore w:val="0"/>
        <w:widowControl/>
        <w:numPr>
          <w:ilvl w:val="0"/>
          <w:numId w:val="12"/>
        </w:numPr>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hanging="420" w:firstLineChars="0"/>
        <w:jc w:val="both"/>
        <w:textAlignment w:val="auto"/>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pP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The DL reference timing follows the DL timing of current camping cell.</w:t>
      </w:r>
    </w:p>
    <w:p>
      <w:pPr>
        <w:pStyle w:val="3"/>
        <w:snapToGrid w:val="0"/>
        <w:spacing w:after="120" w:line="240" w:lineRule="auto"/>
        <w:ind w:left="573" w:hanging="573"/>
        <w:jc w:val="both"/>
        <w:rPr>
          <w:sz w:val="24"/>
          <w:szCs w:val="24"/>
          <w:lang w:val="en-US"/>
        </w:rPr>
      </w:pPr>
      <w:r>
        <w:rPr>
          <w:sz w:val="24"/>
          <w:szCs w:val="24"/>
          <w:lang w:val="en-US"/>
        </w:rPr>
        <w:t>Timing advance</w:t>
      </w:r>
      <w:r>
        <w:rPr>
          <w:rFonts w:hint="eastAsia"/>
          <w:sz w:val="24"/>
          <w:szCs w:val="24"/>
          <w:lang w:val="en-US"/>
        </w:rPr>
        <w:t xml:space="preserve"> </w:t>
      </w:r>
      <w:r>
        <w:rPr>
          <w:sz w:val="24"/>
          <w:szCs w:val="24"/>
          <w:lang w:val="en-US"/>
        </w:rPr>
        <w:t xml:space="preserve">validation </w:t>
      </w:r>
      <w:r>
        <w:rPr>
          <w:rFonts w:hint="eastAsia"/>
          <w:sz w:val="24"/>
          <w:szCs w:val="24"/>
          <w:lang w:val="en-US"/>
        </w:rPr>
        <w:t>criterion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UE </w:t>
      </w:r>
      <w:r>
        <w:rPr>
          <w:rFonts w:hint="eastAsia" w:ascii="Times New Roman" w:hAnsi="Times New Roman"/>
          <w:sz w:val="20"/>
          <w:szCs w:val="20"/>
        </w:rPr>
        <w:t xml:space="preserve">will </w:t>
      </w:r>
      <w:r>
        <w:rPr>
          <w:rFonts w:ascii="Times New Roman" w:hAnsi="Times New Roman"/>
          <w:sz w:val="20"/>
          <w:szCs w:val="20"/>
        </w:rPr>
        <w:t xml:space="preserve">receive </w:t>
      </w:r>
      <w:r>
        <w:rPr>
          <w:rFonts w:ascii="Times New Roman" w:hAnsi="Times New Roman"/>
          <w:i/>
          <w:sz w:val="20"/>
          <w:szCs w:val="20"/>
        </w:rPr>
        <w:t>RRCRelease</w:t>
      </w:r>
      <w:r>
        <w:rPr>
          <w:rFonts w:ascii="Times New Roman" w:hAnsi="Times New Roman"/>
          <w:sz w:val="20"/>
          <w:szCs w:val="20"/>
        </w:rPr>
        <w:t xml:space="preserve"> signal when </w:t>
      </w:r>
      <w:r>
        <w:rPr>
          <w:rFonts w:hint="eastAsia" w:ascii="Times New Roman" w:hAnsi="Times New Roman"/>
          <w:sz w:val="20"/>
          <w:szCs w:val="20"/>
        </w:rPr>
        <w:t>it</w:t>
      </w:r>
      <w:r>
        <w:rPr>
          <w:rFonts w:ascii="Times New Roman" w:hAnsi="Times New Roman"/>
          <w:sz w:val="20"/>
          <w:szCs w:val="20"/>
        </w:rPr>
        <w:t xml:space="preserve"> releases RRC connection, </w:t>
      </w:r>
      <w:r>
        <w:rPr>
          <w:rFonts w:hint="eastAsia" w:ascii="Times New Roman" w:hAnsi="Times New Roman"/>
          <w:sz w:val="20"/>
          <w:szCs w:val="20"/>
        </w:rPr>
        <w:t xml:space="preserve">wherein the </w:t>
      </w:r>
      <w:r>
        <w:rPr>
          <w:rFonts w:ascii="Times New Roman" w:hAnsi="Times New Roman"/>
          <w:i/>
          <w:sz w:val="20"/>
          <w:szCs w:val="20"/>
        </w:rPr>
        <w:t>RRCRelease</w:t>
      </w:r>
      <w:r>
        <w:rPr>
          <w:rFonts w:ascii="Times New Roman" w:hAnsi="Times New Roman"/>
          <w:sz w:val="20"/>
          <w:szCs w:val="20"/>
        </w:rPr>
        <w:t xml:space="preserve"> signal includes </w:t>
      </w:r>
      <w:r>
        <w:rPr>
          <w:rFonts w:ascii="Times New Roman" w:hAnsi="Times New Roman"/>
          <w:i/>
          <w:sz w:val="20"/>
          <w:szCs w:val="20"/>
        </w:rPr>
        <w:t>SRS-PosRRC-InactiveConfig</w:t>
      </w:r>
      <w:r>
        <w:rPr>
          <w:rFonts w:ascii="Times New Roman" w:hAnsi="Times New Roman"/>
          <w:sz w:val="20"/>
          <w:szCs w:val="20"/>
        </w:rPr>
        <w:t xml:space="preserve"> for the SRS configuration in RRC_INACTIVE state, the following configuration define</w:t>
      </w:r>
      <w:r>
        <w:rPr>
          <w:rFonts w:hint="eastAsia" w:ascii="Times New Roman" w:hAnsi="Times New Roman"/>
          <w:sz w:val="20"/>
          <w:szCs w:val="20"/>
        </w:rPr>
        <w:t>s</w:t>
      </w:r>
      <w:r>
        <w:rPr>
          <w:rFonts w:ascii="Times New Roman" w:hAnsi="Times New Roman"/>
          <w:sz w:val="20"/>
          <w:szCs w:val="20"/>
        </w:rPr>
        <w:t xml:space="preserve"> the TA validation for SRS transmission in RRC_INACTIVE</w:t>
      </w:r>
      <w:r>
        <w:rPr>
          <w:rFonts w:hint="eastAsia" w:ascii="Times New Roman" w:hAnsi="Times New Roman"/>
          <w:sz w:val="20"/>
          <w:szCs w:val="20"/>
        </w:rPr>
        <w:t xml:space="preserve"> state</w:t>
      </w:r>
      <w:r>
        <w:rPr>
          <w:rFonts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before="180" w:beforeLines="50" w:after="180" w:afterLines="50" w:line="240" w:lineRule="auto"/>
              <w:jc w:val="both"/>
              <w:rPr>
                <w:rFonts w:ascii="Times New Roman" w:hAnsi="Times New Roman"/>
                <w:snapToGrid w:val="0"/>
                <w:sz w:val="20"/>
              </w:rPr>
            </w:pPr>
            <w:r>
              <w:rPr>
                <w:rFonts w:ascii="Times New Roman" w:hAnsi="Times New Roman"/>
                <w:b/>
                <w:sz w:val="20"/>
                <w:szCs w:val="20"/>
                <w:u w:val="single"/>
              </w:rPr>
              <w:t>TS 38.321 5.2 Maintenance of Uplink Time alignment:</w:t>
            </w:r>
          </w:p>
          <w:p>
            <w:pPr>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RRC configures the following parameters for the maintenance of UL time alignment:</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r>
            <w:r>
              <w:rPr>
                <w:rFonts w:ascii="Times New Roman" w:hAnsi="Times New Roman"/>
                <w:i/>
                <w:sz w:val="20"/>
                <w:szCs w:val="20"/>
                <w:lang w:eastAsia="ko-KR"/>
              </w:rPr>
              <w:t>timeAlignmentTimer</w:t>
            </w:r>
            <w:r>
              <w:rPr>
                <w:rFonts w:ascii="Times New Roman" w:hAnsi="Times New Roman"/>
                <w:sz w:val="20"/>
                <w:szCs w:val="20"/>
                <w:lang w:eastAsia="ko-KR"/>
              </w:rPr>
              <w:t xml:space="preserve"> (per TAG) which controls how long the MAC entity considers the Serving Cells belonging to the associated TAG to be uplink time aligned;</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rPr>
              <w:t>-</w:t>
            </w:r>
            <w:r>
              <w:rPr>
                <w:rFonts w:ascii="Times New Roman" w:hAnsi="Times New Roman"/>
                <w:sz w:val="20"/>
                <w:szCs w:val="20"/>
              </w:rPr>
              <w:tab/>
            </w:r>
            <w:r>
              <w:rPr>
                <w:rFonts w:ascii="Times New Roman" w:hAnsi="Times New Roman"/>
                <w:i/>
                <w:sz w:val="20"/>
                <w:szCs w:val="20"/>
              </w:rPr>
              <w:t>inactivePosSRS-TimeAlignmentTimer</w:t>
            </w:r>
            <w:r>
              <w:rPr>
                <w:rFonts w:ascii="Times New Roman" w:hAnsi="Times New Roman"/>
                <w:sz w:val="20"/>
                <w:szCs w:val="20"/>
              </w:rPr>
              <w:t xml:space="preserve"> which controls how long the MAC entity considers the Positioning SRS transmission in RRC_INACTIVE in clause 5.26 to be uplink time aligned;</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r>
            <w:r>
              <w:rPr>
                <w:rFonts w:ascii="Times New Roman" w:hAnsi="Times New Roman"/>
                <w:i/>
                <w:sz w:val="20"/>
                <w:szCs w:val="20"/>
                <w:lang w:eastAsia="ko-KR"/>
              </w:rPr>
              <w:t>cg-SDT-TimeAlignmentTimer</w:t>
            </w:r>
            <w:r>
              <w:rPr>
                <w:rFonts w:ascii="Times New Roman" w:hAnsi="Times New Roman"/>
                <w:sz w:val="20"/>
                <w:szCs w:val="20"/>
                <w:lang w:eastAsia="ko-KR"/>
              </w:rPr>
              <w:t xml:space="preserve"> which controls how long the MAC entity considers the uplink transmission for CG-SDT to be uplink time aligned.</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MAC entity shall:</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lang w:eastAsia="ko-KR"/>
              </w:rPr>
              <w:t>1&gt;</w:t>
            </w:r>
            <w:r>
              <w:rPr>
                <w:rFonts w:ascii="Times New Roman" w:hAnsi="Times New Roman"/>
                <w:sz w:val="20"/>
                <w:szCs w:val="20"/>
              </w:rPr>
              <w:tab/>
            </w:r>
            <w:r>
              <w:rPr>
                <w:rFonts w:ascii="Times New Roman" w:hAnsi="Times New Roman"/>
                <w:sz w:val="20"/>
                <w:szCs w:val="20"/>
              </w:rPr>
              <w:t xml:space="preserve">when a Timing Advance Command MAC </w:t>
            </w:r>
            <w:r>
              <w:rPr>
                <w:rFonts w:ascii="Times New Roman" w:hAnsi="Times New Roman"/>
                <w:sz w:val="20"/>
                <w:szCs w:val="20"/>
                <w:lang w:eastAsia="ko-KR"/>
              </w:rPr>
              <w:t>CE</w:t>
            </w:r>
            <w:r>
              <w:rPr>
                <w:rFonts w:ascii="Times New Roman" w:hAnsi="Times New Roman"/>
                <w:sz w:val="20"/>
                <w:szCs w:val="20"/>
              </w:rPr>
              <w:t xml:space="preserve"> is received</w:t>
            </w:r>
            <w:r>
              <w:rPr>
                <w:rFonts w:ascii="Times New Roman" w:hAnsi="Times New Roman"/>
                <w:sz w:val="20"/>
                <w:szCs w:val="20"/>
                <w:lang w:eastAsia="ko-KR"/>
              </w:rPr>
              <w:t>, and if an N</w:t>
            </w:r>
            <w:r>
              <w:rPr>
                <w:rFonts w:ascii="Times New Roman" w:hAnsi="Times New Roman"/>
                <w:sz w:val="20"/>
                <w:szCs w:val="20"/>
                <w:vertAlign w:val="subscript"/>
                <w:lang w:eastAsia="ko-KR"/>
              </w:rPr>
              <w:t>TA</w:t>
            </w:r>
            <w:r>
              <w:rPr>
                <w:rFonts w:ascii="Times New Roman" w:hAnsi="Times New Roman"/>
                <w:sz w:val="20"/>
                <w:szCs w:val="20"/>
                <w:lang w:eastAsia="ko-KR"/>
              </w:rPr>
              <w:t xml:space="preserve"> (as defined in TS 38.211 [8]) has been maintained with the indicated TAG</w:t>
            </w:r>
            <w:r>
              <w:rPr>
                <w:rFonts w:ascii="Times New Roman" w:hAnsi="Times New Roman"/>
                <w:sz w:val="20"/>
                <w:szCs w:val="20"/>
              </w:rPr>
              <w:t>:</w:t>
            </w:r>
          </w:p>
          <w:p>
            <w:pPr>
              <w:pStyle w:val="79"/>
              <w:adjustRightInd w:val="0"/>
              <w:snapToGrid w:val="0"/>
              <w:spacing w:before="180" w:beforeLines="50" w:afterLines="50"/>
              <w:jc w:val="both"/>
            </w:pPr>
            <w:r>
              <w:rPr>
                <w:lang w:eastAsia="ko-KR"/>
              </w:rPr>
              <w:t>2&gt;</w:t>
            </w:r>
            <w:r>
              <w:tab/>
            </w:r>
            <w:r>
              <w:t>apply the Timing Advance Command for the indicated TAG;</w:t>
            </w:r>
          </w:p>
          <w:p>
            <w:pPr>
              <w:pStyle w:val="79"/>
              <w:adjustRightInd w:val="0"/>
              <w:snapToGrid w:val="0"/>
              <w:spacing w:before="180" w:beforeLines="50" w:afterLines="50"/>
              <w:jc w:val="both"/>
              <w:rPr>
                <w:lang w:eastAsia="zh-CN"/>
              </w:rPr>
            </w:pPr>
            <w:r>
              <w:rPr>
                <w:lang w:eastAsia="ko-KR"/>
              </w:rPr>
              <w:t>2&gt;</w:t>
            </w:r>
            <w:r>
              <w:rPr>
                <w:lang w:eastAsia="ko-KR"/>
              </w:rPr>
              <w:tab/>
            </w:r>
            <w:r>
              <w:rPr>
                <w:lang w:eastAsia="ko-KR"/>
              </w:rPr>
              <w:t xml:space="preserve">if </w:t>
            </w:r>
            <w:r>
              <w:rPr>
                <w:lang w:eastAsia="zh-CN"/>
              </w:rPr>
              <w:t>there is ongoing Positioning SRS Transmission in RRC_INACTIVE as in clause 5.26:</w:t>
            </w:r>
          </w:p>
          <w:p>
            <w:pPr>
              <w:pStyle w:val="79"/>
              <w:adjustRightInd w:val="0"/>
              <w:snapToGrid w:val="0"/>
              <w:spacing w:before="180" w:beforeLines="50" w:afterLines="50"/>
              <w:ind w:firstLine="0"/>
              <w:jc w:val="both"/>
              <w:rPr>
                <w:lang w:eastAsia="zh-CN"/>
              </w:rPr>
            </w:pPr>
            <w:r>
              <w:rPr>
                <w:lang w:eastAsia="ko-KR"/>
              </w:rPr>
              <w:t>3&gt;</w:t>
            </w:r>
            <w:r>
              <w:rPr>
                <w:lang w:eastAsia="ko-KR"/>
              </w:rPr>
              <w:tab/>
            </w:r>
            <w:r>
              <w:rPr>
                <w:lang w:eastAsia="zh-CN"/>
              </w:rPr>
              <w:t xml:space="preserve">start or restart the </w:t>
            </w:r>
            <w:r>
              <w:rPr>
                <w:i/>
                <w:lang w:eastAsia="zh-CN"/>
              </w:rPr>
              <w:t>inactivePosSRS-TimeAlignmentTimer</w:t>
            </w:r>
            <w:r>
              <w:rPr>
                <w:iCs/>
                <w:lang w:eastAsia="zh-CN"/>
              </w:rPr>
              <w:t xml:space="preserve"> </w:t>
            </w:r>
            <w:r>
              <w:t>associated with the indicated TAG</w:t>
            </w:r>
            <w:r>
              <w:rPr>
                <w:lang w:eastAsia="zh-CN"/>
              </w:rPr>
              <w:t>.</w:t>
            </w:r>
          </w:p>
          <w:p>
            <w:pPr>
              <w:pStyle w:val="79"/>
              <w:adjustRightInd w:val="0"/>
              <w:snapToGrid w:val="0"/>
              <w:spacing w:before="180" w:beforeLines="50" w:afterLines="50"/>
              <w:jc w:val="both"/>
              <w:rPr>
                <w:lang w:eastAsia="zh-CN"/>
              </w:rPr>
            </w:pPr>
            <w:r>
              <w:rPr>
                <w:lang w:eastAsia="ko-KR"/>
              </w:rPr>
              <w:t>2&gt;</w:t>
            </w:r>
            <w:r>
              <w:rPr>
                <w:lang w:eastAsia="ko-KR"/>
              </w:rPr>
              <w:tab/>
            </w:r>
            <w:r>
              <w:rPr>
                <w:lang w:eastAsia="ko-KR"/>
              </w:rPr>
              <w:t xml:space="preserve">if </w:t>
            </w:r>
            <w:r>
              <w:rPr>
                <w:lang w:eastAsia="zh-CN"/>
              </w:rPr>
              <w:t>CG-SDT procedure triggered as in clause 5.27 is ongoing:</w:t>
            </w:r>
          </w:p>
          <w:p>
            <w:pPr>
              <w:pStyle w:val="80"/>
              <w:adjustRightInd w:val="0"/>
              <w:snapToGrid w:val="0"/>
              <w:spacing w:before="180" w:beforeLines="50" w:afterLines="50"/>
              <w:jc w:val="both"/>
              <w:rPr>
                <w:lang w:eastAsia="zh-CN"/>
              </w:rPr>
            </w:pPr>
            <w:r>
              <w:rPr>
                <w:lang w:eastAsia="ko-KR"/>
              </w:rPr>
              <w:t>3&gt;</w:t>
            </w:r>
            <w:r>
              <w:rPr>
                <w:lang w:eastAsia="ko-KR"/>
              </w:rPr>
              <w:tab/>
            </w:r>
            <w:r>
              <w:rPr>
                <w:lang w:eastAsia="zh-CN"/>
              </w:rPr>
              <w:t xml:space="preserve">start or restart the </w:t>
            </w:r>
            <w:r>
              <w:rPr>
                <w:i/>
                <w:lang w:eastAsia="zh-CN"/>
              </w:rPr>
              <w:t>cg-SDT-TimeAlignmentTimer</w:t>
            </w:r>
            <w:r>
              <w:rPr>
                <w:iCs/>
                <w:lang w:eastAsia="zh-CN"/>
              </w:rPr>
              <w:t xml:space="preserve"> </w:t>
            </w:r>
            <w:r>
              <w:rPr>
                <w:lang w:eastAsia="zh-CN"/>
              </w:rPr>
              <w:t>associated with the indicated TAG.</w:t>
            </w:r>
          </w:p>
          <w:p>
            <w:pPr>
              <w:pStyle w:val="79"/>
              <w:adjustRightInd w:val="0"/>
              <w:snapToGrid w:val="0"/>
              <w:spacing w:before="180" w:beforeLines="50" w:afterLines="50"/>
              <w:jc w:val="both"/>
              <w:rPr>
                <w:lang w:eastAsia="ko-KR"/>
              </w:rPr>
            </w:pPr>
            <w:r>
              <w:rPr>
                <w:lang w:eastAsia="ko-KR"/>
              </w:rPr>
              <w:t>2&gt;</w:t>
            </w:r>
            <w:r>
              <w:rPr>
                <w:lang w:eastAsia="ko-KR"/>
              </w:rPr>
              <w:tab/>
            </w:r>
            <w:r>
              <w:rPr>
                <w:lang w:eastAsia="ko-KR"/>
              </w:rPr>
              <w:t>else:</w:t>
            </w:r>
          </w:p>
          <w:p>
            <w:pPr>
              <w:pStyle w:val="80"/>
              <w:adjustRightInd w:val="0"/>
              <w:snapToGrid w:val="0"/>
              <w:spacing w:before="180" w:beforeLines="50" w:afterLines="50"/>
              <w:jc w:val="both"/>
              <w:rPr>
                <w:lang w:eastAsia="ko-KR"/>
              </w:rPr>
            </w:pPr>
            <w:r>
              <w:rPr>
                <w:lang w:eastAsia="ko-KR"/>
              </w:rPr>
              <w:t>3&gt;</w:t>
            </w:r>
            <w:r>
              <w:tab/>
            </w:r>
            <w:r>
              <w:t xml:space="preserve">start or restart the </w:t>
            </w:r>
            <w:r>
              <w:rPr>
                <w:i/>
              </w:rPr>
              <w:t>timeAlignmentTimer</w:t>
            </w:r>
            <w:r>
              <w:t xml:space="preserve"> associated with the indicated TAG</w:t>
            </w:r>
            <w:r>
              <w:rPr>
                <w:lang w:eastAsia="ko-KR"/>
              </w:rPr>
              <w:t>.</w:t>
            </w:r>
          </w:p>
          <w:p>
            <w:pPr>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color w:val="C00000"/>
                <w:sz w:val="20"/>
                <w:szCs w:val="20"/>
              </w:rPr>
              <w:t>---UNRELATED PART OMITTED---</w:t>
            </w:r>
          </w:p>
          <w:p>
            <w:pPr>
              <w:autoSpaceDE w:val="0"/>
              <w:autoSpaceDN w:val="0"/>
              <w:adjustRightInd w:val="0"/>
              <w:snapToGrid w:val="0"/>
              <w:spacing w:before="180" w:beforeLines="50" w:after="180" w:afterLines="50" w:line="240" w:lineRule="auto"/>
              <w:jc w:val="both"/>
              <w:rPr>
                <w:rFonts w:ascii="Times New Roman" w:hAnsi="Times New Roman"/>
                <w:snapToGrid w:val="0"/>
                <w:sz w:val="20"/>
              </w:rPr>
            </w:pPr>
            <w:r>
              <w:rPr>
                <w:rFonts w:ascii="Times New Roman" w:hAnsi="Times New Roman"/>
                <w:b/>
                <w:sz w:val="20"/>
                <w:szCs w:val="20"/>
                <w:u w:val="single"/>
              </w:rPr>
              <w:t>TS 38.321 5.26 Positioning SRS transmission in RRC_INACTIVE:</w:t>
            </w:r>
          </w:p>
          <w:p>
            <w:pPr>
              <w:adjustRightInd w:val="0"/>
              <w:snapToGrid w:val="0"/>
              <w:spacing w:before="180" w:beforeLines="50" w:after="180" w:afterLines="50" w:line="240" w:lineRule="auto"/>
              <w:jc w:val="both"/>
              <w:rPr>
                <w:rFonts w:ascii="Times New Roman" w:hAnsi="Times New Roman"/>
                <w:sz w:val="20"/>
                <w:szCs w:val="20"/>
                <w:lang w:eastAsia="ko-KR"/>
              </w:rPr>
            </w:pPr>
            <w:bookmarkStart w:id="10" w:name="_Hlk95993306"/>
            <w:r>
              <w:rPr>
                <w:rFonts w:ascii="Times New Roman" w:hAnsi="Times New Roman"/>
                <w:sz w:val="20"/>
                <w:szCs w:val="20"/>
                <w:lang w:eastAsia="ko-KR"/>
              </w:rPr>
              <w:t>RRC configures the following parameters for validation for SRS transmission in RRC_INACTIVE:</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r>
            <w:r>
              <w:rPr>
                <w:rFonts w:ascii="Times New Roman" w:hAnsi="Times New Roman"/>
                <w:i/>
                <w:iCs/>
                <w:sz w:val="20"/>
                <w:szCs w:val="20"/>
                <w:lang w:eastAsia="ko-KR"/>
              </w:rPr>
              <w:t>inactivePosSRS-RSRP-ChangeThreshold</w:t>
            </w:r>
            <w:r>
              <w:rPr>
                <w:rFonts w:ascii="Times New Roman" w:hAnsi="Times New Roman"/>
                <w:sz w:val="20"/>
                <w:szCs w:val="20"/>
                <w:lang w:eastAsia="ko-KR"/>
              </w:rPr>
              <w:t>: RSRP threshold for the increase/decrease of RSRP for time alignment validation.</w:t>
            </w:r>
          </w:p>
          <w:p>
            <w:pPr>
              <w:adjustRightInd w:val="0"/>
              <w:snapToGrid w:val="0"/>
              <w:spacing w:before="180" w:beforeLines="50" w:after="180" w:afterLines="50" w:line="240" w:lineRule="auto"/>
              <w:jc w:val="both"/>
              <w:rPr>
                <w:rFonts w:ascii="Times New Roman" w:hAnsi="Times New Roman" w:eastAsia="等线"/>
                <w:sz w:val="20"/>
                <w:szCs w:val="20"/>
              </w:rPr>
            </w:pPr>
            <w:r>
              <w:rPr>
                <w:rFonts w:ascii="Times New Roman" w:hAnsi="Times New Roman" w:eastAsia="等线"/>
                <w:sz w:val="20"/>
                <w:szCs w:val="20"/>
              </w:rPr>
              <w:t>The MAC entity shall:</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 xml:space="preserve">if the UE receives configuration for </w:t>
            </w:r>
            <w:r>
              <w:rPr>
                <w:rFonts w:ascii="Times New Roman" w:hAnsi="Times New Roman" w:eastAsia="等线"/>
                <w:sz w:val="20"/>
                <w:szCs w:val="20"/>
              </w:rPr>
              <w:t>SRS transmission in RRC_INACTIVE</w:t>
            </w:r>
            <w:r>
              <w:rPr>
                <w:rFonts w:ascii="Times New Roman" w:hAnsi="Times New Roman"/>
                <w:sz w:val="20"/>
                <w:szCs w:val="20"/>
              </w:rPr>
              <w:t>:</w:t>
            </w:r>
          </w:p>
          <w:p>
            <w:pPr>
              <w:pStyle w:val="79"/>
              <w:adjustRightInd w:val="0"/>
              <w:snapToGrid w:val="0"/>
              <w:spacing w:before="180" w:beforeLines="50" w:afterLines="50"/>
              <w:jc w:val="both"/>
              <w:rPr>
                <w:lang w:eastAsia="zh-CN"/>
              </w:rPr>
            </w:pPr>
            <w:r>
              <w:rPr>
                <w:lang w:eastAsia="zh-CN"/>
              </w:rPr>
              <w:t>2&gt;</w:t>
            </w:r>
            <w:r>
              <w:rPr>
                <w:lang w:eastAsia="zh-CN"/>
              </w:rPr>
              <w:tab/>
            </w:r>
            <w:r>
              <w:rPr>
                <w:lang w:eastAsia="zh-CN"/>
              </w:rPr>
              <w:t xml:space="preserve">store the RSRP of the downlink pathloss reference </w:t>
            </w:r>
            <w:r>
              <w:t>with the current RSRP value of the downlink pathloss reference as in TS 38.331 [5].</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else if the UE is configured with SRS transmission in RRC_INACTIVE:</w:t>
            </w:r>
          </w:p>
          <w:p>
            <w:pPr>
              <w:pStyle w:val="79"/>
              <w:adjustRightInd w:val="0"/>
              <w:snapToGrid w:val="0"/>
              <w:spacing w:before="180" w:beforeLines="50" w:afterLines="50"/>
              <w:jc w:val="both"/>
              <w:rPr>
                <w:lang w:eastAsia="zh-CN"/>
              </w:rPr>
            </w:pPr>
            <w:r>
              <w:rPr>
                <w:lang w:eastAsia="zh-CN"/>
              </w:rPr>
              <w:t>2&gt;</w:t>
            </w:r>
            <w:r>
              <w:rPr>
                <w:lang w:eastAsia="zh-CN"/>
              </w:rPr>
              <w:tab/>
            </w:r>
            <w:r>
              <w:rPr>
                <w:lang w:eastAsia="zh-CN"/>
              </w:rPr>
              <w:t>if</w:t>
            </w:r>
            <w:r>
              <w:t xml:space="preserve"> Timing Advance Command MAC CE</w:t>
            </w:r>
            <w:r>
              <w:rPr>
                <w:lang w:eastAsia="zh-CN"/>
              </w:rPr>
              <w:t xml:space="preserve"> is received for </w:t>
            </w:r>
            <w:r>
              <w:rPr>
                <w:i/>
                <w:lang w:eastAsia="zh-CN"/>
              </w:rPr>
              <w:t>inactivePosSRS-TimeAlignmentTimer</w:t>
            </w:r>
            <w:r>
              <w:rPr>
                <w:lang w:eastAsia="zh-CN"/>
              </w:rPr>
              <w:t xml:space="preserve"> as in clause 5.2, or;</w:t>
            </w:r>
          </w:p>
          <w:p>
            <w:pPr>
              <w:pStyle w:val="79"/>
              <w:adjustRightInd w:val="0"/>
              <w:snapToGrid w:val="0"/>
              <w:spacing w:before="180" w:beforeLines="50" w:afterLines="50"/>
              <w:jc w:val="both"/>
              <w:rPr>
                <w:lang w:eastAsia="zh-CN"/>
              </w:rPr>
            </w:pPr>
            <w:r>
              <w:rPr>
                <w:lang w:eastAsia="zh-CN"/>
              </w:rPr>
              <w:t>2&gt;</w:t>
            </w:r>
            <w:r>
              <w:rPr>
                <w:lang w:eastAsia="zh-CN"/>
              </w:rPr>
              <w:tab/>
            </w:r>
            <w:r>
              <w:rPr>
                <w:lang w:eastAsia="zh-CN"/>
              </w:rPr>
              <w:t>if Timing Advance Command or Absolute Timing Advance Command is received for Random Access procedure that is successfully completed:</w:t>
            </w:r>
          </w:p>
          <w:p>
            <w:pPr>
              <w:pStyle w:val="80"/>
              <w:adjustRightInd w:val="0"/>
              <w:snapToGrid w:val="0"/>
              <w:spacing w:before="180" w:beforeLines="50" w:afterLines="50"/>
              <w:jc w:val="both"/>
              <w:rPr>
                <w:rFonts w:eastAsia="等线"/>
                <w:lang w:eastAsia="zh-CN"/>
              </w:rPr>
            </w:pPr>
            <w:r>
              <w:rPr>
                <w:lang w:eastAsia="zh-CN"/>
              </w:rPr>
              <w:t>3&gt;</w:t>
            </w:r>
            <w:r>
              <w:rPr>
                <w:lang w:eastAsia="zh-CN"/>
              </w:rPr>
              <w:tab/>
            </w:r>
            <w:r>
              <w:rPr>
                <w:lang w:eastAsia="zh-CN"/>
              </w:rPr>
              <w:t>update the stored downlink pathloss reference with the current RSRP value of the downlink pathloss reference.</w:t>
            </w:r>
          </w:p>
          <w:p>
            <w:pPr>
              <w:adjustRightInd w:val="0"/>
              <w:snapToGrid w:val="0"/>
              <w:spacing w:before="180" w:beforeLines="50" w:after="180" w:afterLines="50" w:line="240" w:lineRule="auto"/>
              <w:jc w:val="both"/>
              <w:rPr>
                <w:rFonts w:ascii="Times New Roman" w:hAnsi="Times New Roman" w:eastAsia="等线"/>
                <w:sz w:val="20"/>
                <w:szCs w:val="20"/>
              </w:rPr>
            </w:pPr>
            <w:r>
              <w:rPr>
                <w:rFonts w:ascii="Times New Roman" w:hAnsi="Times New Roman" w:eastAsia="等线"/>
                <w:sz w:val="20"/>
                <w:szCs w:val="20"/>
              </w:rPr>
              <w:t>The MAC entity shall consider the TA to be valid when the following condition is fulfilled:</w:t>
            </w:r>
          </w:p>
          <w:p>
            <w:pPr>
              <w:pStyle w:val="84"/>
              <w:adjustRightInd w:val="0"/>
              <w:snapToGrid w:val="0"/>
              <w:spacing w:before="180" w:beforeLines="50" w:after="180" w:afterLines="50" w:line="240" w:lineRule="auto"/>
              <w:jc w:val="both"/>
              <w:rPr>
                <w:rFonts w:ascii="Times New Roman" w:hAnsi="Times New Roman" w:eastAsia="等线"/>
                <w:sz w:val="20"/>
                <w:szCs w:val="20"/>
              </w:rPr>
            </w:pPr>
            <w:r>
              <w:rPr>
                <w:rFonts w:ascii="Times New Roman" w:hAnsi="Times New Roman" w:eastAsia="等线"/>
                <w:sz w:val="20"/>
                <w:szCs w:val="20"/>
              </w:rPr>
              <w:t>1&gt;</w:t>
            </w:r>
            <w:r>
              <w:rPr>
                <w:rFonts w:ascii="Times New Roman" w:hAnsi="Times New Roman" w:eastAsia="等线"/>
                <w:sz w:val="20"/>
                <w:szCs w:val="20"/>
              </w:rPr>
              <w:tab/>
            </w:r>
            <w:r>
              <w:rPr>
                <w:rFonts w:ascii="Times New Roman" w:hAnsi="Times New Roman" w:eastAsia="等线"/>
                <w:sz w:val="20"/>
                <w:szCs w:val="20"/>
              </w:rPr>
              <w:t>compared to the stored downlink pathloss reference RSRP value, the current RSRP value of the downlink pathloss reference has not increased/decreased by more than</w:t>
            </w:r>
            <w:r>
              <w:rPr>
                <w:rFonts w:ascii="Times New Roman" w:hAnsi="Times New Roman" w:eastAsia="等线"/>
                <w:iCs/>
                <w:sz w:val="20"/>
                <w:szCs w:val="20"/>
              </w:rPr>
              <w:t xml:space="preserve"> </w:t>
            </w:r>
            <w:r>
              <w:rPr>
                <w:rFonts w:ascii="Times New Roman" w:hAnsi="Times New Roman"/>
                <w:i/>
                <w:sz w:val="20"/>
                <w:szCs w:val="20"/>
              </w:rPr>
              <w:t>inactivePosSRS</w:t>
            </w:r>
            <w:r>
              <w:rPr>
                <w:rFonts w:ascii="Times New Roman" w:hAnsi="Times New Roman" w:eastAsia="等线"/>
                <w:i/>
                <w:sz w:val="20"/>
                <w:szCs w:val="20"/>
              </w:rPr>
              <w:t>-RSRP-ChangeThreshold</w:t>
            </w:r>
            <w:r>
              <w:rPr>
                <w:rFonts w:ascii="Times New Roman" w:hAnsi="Times New Roman" w:eastAsia="等线"/>
                <w:sz w:val="20"/>
                <w:szCs w:val="20"/>
              </w:rPr>
              <w:t>, if configured; and</w:t>
            </w:r>
          </w:p>
          <w:p>
            <w:pPr>
              <w:pStyle w:val="84"/>
              <w:adjustRightInd w:val="0"/>
              <w:snapToGrid w:val="0"/>
              <w:spacing w:before="180" w:beforeLines="50" w:after="180" w:afterLines="50" w:line="240" w:lineRule="auto"/>
              <w:jc w:val="both"/>
              <w:rPr>
                <w:rFonts w:ascii="Times New Roman" w:hAnsi="Times New Roman"/>
                <w:sz w:val="20"/>
                <w:szCs w:val="20"/>
                <w:highlight w:val="yellow"/>
                <w:lang w:eastAsia="ko-KR"/>
              </w:rPr>
            </w:pPr>
            <w:r>
              <w:rPr>
                <w:rFonts w:ascii="Times New Roman" w:hAnsi="Times New Roman" w:eastAsia="等线"/>
                <w:sz w:val="20"/>
                <w:szCs w:val="20"/>
              </w:rPr>
              <w:t>1&gt;</w:t>
            </w:r>
            <w:r>
              <w:rPr>
                <w:rFonts w:ascii="Times New Roman" w:hAnsi="Times New Roman" w:eastAsia="等线"/>
                <w:sz w:val="20"/>
                <w:szCs w:val="20"/>
              </w:rPr>
              <w:tab/>
            </w:r>
            <w:r>
              <w:rPr>
                <w:rFonts w:ascii="Times New Roman" w:hAnsi="Times New Roman" w:eastAsia="等线"/>
                <w:i/>
                <w:iCs/>
                <w:sz w:val="20"/>
                <w:szCs w:val="20"/>
              </w:rPr>
              <w:t>inactivePosSRS-TimeAlignmentTimer</w:t>
            </w:r>
            <w:r>
              <w:rPr>
                <w:rFonts w:ascii="Times New Roman" w:hAnsi="Times New Roman" w:eastAsia="等线"/>
                <w:sz w:val="20"/>
                <w:szCs w:val="20"/>
              </w:rPr>
              <w:t xml:space="preserve"> is running.</w:t>
            </w:r>
            <w:bookmarkEnd w:id="10"/>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described above, </w:t>
      </w:r>
      <w:r>
        <w:rPr>
          <w:rFonts w:hint="eastAsia" w:ascii="Times New Roman" w:hAnsi="Times New Roman"/>
          <w:sz w:val="20"/>
          <w:szCs w:val="20"/>
        </w:rPr>
        <w:t xml:space="preserve">the </w:t>
      </w:r>
      <w:r>
        <w:rPr>
          <w:rFonts w:ascii="Times New Roman" w:hAnsi="Times New Roman"/>
          <w:sz w:val="20"/>
          <w:szCs w:val="20"/>
        </w:rPr>
        <w:t xml:space="preserve">TA would be invalid when the volatility of pathloss reference RSRP is greater than the configured </w:t>
      </w:r>
      <w:r>
        <w:rPr>
          <w:rFonts w:ascii="Times New Roman" w:hAnsi="Times New Roman"/>
          <w:i/>
          <w:sz w:val="20"/>
          <w:szCs w:val="20"/>
        </w:rPr>
        <w:t>inactivePosSRS-RSRP-ChangeThreshold</w:t>
      </w:r>
      <w:r>
        <w:rPr>
          <w:rFonts w:ascii="Times New Roman" w:hAnsi="Times New Roman"/>
          <w:sz w:val="20"/>
          <w:szCs w:val="20"/>
        </w:rPr>
        <w:t>. And the pathloss reference RSRP may change rapidly when UE moves, especially when UE camps on a new cell. In</w:t>
      </w:r>
      <w:r>
        <w:rPr>
          <w:rFonts w:hint="eastAsia" w:ascii="Times New Roman" w:hAnsi="Times New Roman"/>
          <w:sz w:val="20"/>
          <w:szCs w:val="20"/>
          <w:lang w:val="en-US" w:eastAsia="zh-CN"/>
        </w:rPr>
        <w:t xml:space="preserve"> the</w:t>
      </w:r>
      <w:r>
        <w:rPr>
          <w:rFonts w:ascii="Times New Roman" w:hAnsi="Times New Roman"/>
          <w:sz w:val="20"/>
          <w:szCs w:val="20"/>
        </w:rPr>
        <w:t xml:space="preserve"> current Rel-17 specification, UE may stop transmitting SRS if the TA valid criterion is not satisfied (</w:t>
      </w:r>
      <w:r>
        <w:rPr>
          <w:rFonts w:ascii="Times New Roman" w:hAnsi="Times New Roman"/>
          <w:i/>
          <w:sz w:val="20"/>
          <w:szCs w:val="20"/>
        </w:rPr>
        <w:t>inactivePosSRS-TimeAlignmentTimer</w:t>
      </w:r>
      <w:r>
        <w:rPr>
          <w:rFonts w:ascii="Times New Roman" w:hAnsi="Times New Roman"/>
          <w:sz w:val="20"/>
          <w:szCs w:val="20"/>
        </w:rPr>
        <w:t xml:space="preserve"> is expired or the RSRP difference of the RS beyond </w:t>
      </w:r>
      <w:r>
        <w:rPr>
          <w:rFonts w:ascii="Times New Roman" w:hAnsi="Times New Roman"/>
          <w:i/>
          <w:sz w:val="20"/>
          <w:szCs w:val="20"/>
        </w:rPr>
        <w:t>inactivePosSRS-RSRP-ChangeThreshold</w:t>
      </w:r>
      <w:r>
        <w:rPr>
          <w:rFonts w:ascii="Times New Roman" w:hAnsi="Times New Roman"/>
          <w:sz w:val="20"/>
          <w:szCs w:val="20"/>
        </w:rPr>
        <w:t xml:space="preserve">). Therefore, the TA valid criterion could be different across multiple cells for UE in RRC_INACTIVE state in Rel-18.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Regarding the TA validation problem, the following proposal was agreed</w:t>
      </w:r>
      <w:r>
        <w:rPr>
          <w:rFonts w:ascii="Times New Roman" w:hAnsi="Times New Roman"/>
          <w:sz w:val="20"/>
          <w:szCs w:val="20"/>
        </w:rPr>
        <w:t xml:space="preserve"> in 3GPP TSG RAN </w:t>
      </w:r>
      <w:r>
        <w:rPr>
          <w:rFonts w:hint="eastAsia" w:ascii="Times New Roman" w:hAnsi="Times New Roman"/>
          <w:sz w:val="20"/>
          <w:szCs w:val="20"/>
        </w:rPr>
        <w:t>WG1</w:t>
      </w:r>
      <w:r>
        <w:rPr>
          <w:rFonts w:ascii="Times New Roman" w:hAnsi="Times New Roman"/>
          <w:sz w:val="20"/>
          <w:szCs w:val="20"/>
        </w:rPr>
        <w:t xml:space="preserve"> #</w:t>
      </w:r>
      <w:r>
        <w:rPr>
          <w:rFonts w:hint="eastAsia" w:ascii="Times New Roman" w:hAnsi="Times New Roman"/>
          <w:sz w:val="20"/>
          <w:szCs w:val="20"/>
        </w:rPr>
        <w:t>112</w:t>
      </w:r>
      <w:r>
        <w:rPr>
          <w:rFonts w:hint="eastAsia" w:ascii="Times New Roman" w:hAnsi="Times New Roman"/>
          <w:sz w:val="20"/>
          <w:szCs w:val="20"/>
          <w:lang w:val="en-US" w:eastAsia="zh-CN"/>
        </w:rPr>
        <w:t xml:space="preserve"> [2]</w:t>
      </w:r>
      <w:r>
        <w:rPr>
          <w:rFonts w:ascii="Times New Roman" w:hAnsi="Times New Roman"/>
          <w:sz w:val="20"/>
          <w:szCs w:val="20"/>
        </w:rPr>
        <w:t xml:space="preserve"> for Rel-18</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sz w:val="20"/>
                <w:lang w:eastAsia="zh-CN"/>
              </w:rPr>
            </w:pPr>
            <w:r>
              <w:rPr>
                <w:rFonts w:eastAsia="等线"/>
                <w:sz w:val="20"/>
                <w:lang w:eastAsia="zh-CN"/>
              </w:rPr>
              <w:t>From RAN1 perspective, it is feasible to configure SRS positioning validity area-specific TA timer (e.g., with larger values) for a UE in RRC_INACTIVE state. Details can be up to RAN2.</w:t>
            </w:r>
          </w:p>
          <w:p>
            <w:pPr>
              <w:numPr>
                <w:ilvl w:val="0"/>
                <w:numId w:val="10"/>
              </w:numPr>
              <w:adjustRightInd w:val="0"/>
              <w:snapToGrid w:val="0"/>
              <w:spacing w:after="180" w:afterLines="50" w:line="240" w:lineRule="auto"/>
              <w:ind w:hanging="363"/>
              <w:contextualSpacing/>
              <w:jc w:val="both"/>
              <w:rPr>
                <w:rFonts w:ascii="Times New Roman" w:hAnsi="Times New Roman" w:eastAsia="宋体"/>
                <w:sz w:val="20"/>
                <w:szCs w:val="20"/>
              </w:rPr>
            </w:pPr>
            <w:r>
              <w:rPr>
                <w:rFonts w:ascii="Times New Roman" w:hAnsi="Times New Roman" w:eastAsia="宋体"/>
                <w:sz w:val="20"/>
                <w:szCs w:val="20"/>
              </w:rPr>
              <w:t>For TA validation, use of area-specific RSRP change threshold is feasible</w:t>
            </w:r>
          </w:p>
          <w:p>
            <w:pPr>
              <w:adjustRightInd w:val="0"/>
              <w:snapToGrid w:val="0"/>
              <w:spacing w:after="0" w:line="240" w:lineRule="auto"/>
              <w:ind w:firstLine="1200" w:firstLineChars="600"/>
              <w:rPr>
                <w:rFonts w:ascii="Times New Roman" w:hAnsi="Times New Roman"/>
                <w:sz w:val="20"/>
                <w:szCs w:val="20"/>
              </w:rPr>
            </w:pPr>
            <w:r>
              <w:rPr>
                <w:rFonts w:ascii="Times New Roman" w:hAnsi="Times New Roman" w:eastAsia="宋体"/>
                <w:sz w:val="20"/>
                <w:szCs w:val="20"/>
              </w:rPr>
              <w:t>FFS: which RS is the reference RS for the RSRP change threshold</w:t>
            </w:r>
          </w:p>
        </w:tc>
      </w:tr>
    </w:tbl>
    <w:p>
      <w:pPr>
        <w:adjustRightInd w:val="0"/>
        <w:snapToGrid w:val="0"/>
        <w:spacing w:before="180" w:beforeLines="50" w:after="180" w:afterLines="50" w:line="240" w:lineRule="auto"/>
        <w:jc w:val="both"/>
        <w:rPr>
          <w:rFonts w:ascii="Times New Roman" w:hAnsi="Times New Roman"/>
          <w:sz w:val="20"/>
          <w:szCs w:val="20"/>
        </w:rPr>
      </w:pPr>
      <w:bookmarkStart w:id="11" w:name="_Ref32193"/>
      <w:r>
        <w:rPr>
          <w:rFonts w:hint="eastAsia" w:ascii="Times New Roman" w:hAnsi="Times New Roman"/>
          <w:sz w:val="20"/>
          <w:szCs w:val="20"/>
        </w:rPr>
        <w:t>In current Rel-17 specification, the pathloss reference for TA validation of SRS for positioning transmission is derived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bookmarkStart w:id="12" w:name="_Toc124712882"/>
            <w:r>
              <w:rPr>
                <w:rFonts w:hint="eastAsia" w:ascii="Times New Roman" w:hAnsi="Times New Roman"/>
                <w:b/>
                <w:sz w:val="20"/>
                <w:szCs w:val="20"/>
                <w:u w:val="single"/>
              </w:rPr>
              <w:t xml:space="preserve">TS 38.331 5.7.17 </w:t>
            </w:r>
            <w:r>
              <w:rPr>
                <w:rFonts w:ascii="Times New Roman" w:hAnsi="Times New Roman"/>
                <w:b/>
                <w:sz w:val="20"/>
                <w:szCs w:val="20"/>
                <w:u w:val="single"/>
              </w:rPr>
              <w:t>Derivation of pathloss reference for TA validation of SRS for Positioning transmission and CG-SDT in RRC_INACTIV</w:t>
            </w:r>
            <w:r>
              <w:rPr>
                <w:rFonts w:hint="eastAsia" w:ascii="Times New Roman" w:hAnsi="Times New Roman"/>
                <w:b/>
                <w:sz w:val="20"/>
                <w:szCs w:val="20"/>
                <w:u w:val="single"/>
              </w:rPr>
              <w:t>E</w:t>
            </w:r>
          </w:p>
          <w:p>
            <w:pPr>
              <w:adjustRightInd w:val="0"/>
              <w:snapToGrid w:val="0"/>
              <w:spacing w:after="0" w:line="240" w:lineRule="auto"/>
              <w:rPr>
                <w:rFonts w:ascii="Times New Roman" w:hAnsi="Times New Roman"/>
                <w:b/>
                <w:sz w:val="20"/>
                <w:szCs w:val="20"/>
                <w:u w:val="single"/>
              </w:rPr>
            </w:pPr>
          </w:p>
          <w:p>
            <w:pPr>
              <w:adjustRightInd w:val="0"/>
              <w:snapToGrid w:val="0"/>
              <w:spacing w:after="180" w:afterLines="50" w:line="240" w:lineRule="auto"/>
              <w:rPr>
                <w:rFonts w:ascii="Times New Roman" w:hAnsi="Times New Roman" w:eastAsia="等线"/>
                <w:sz w:val="20"/>
                <w:szCs w:val="20"/>
              </w:rPr>
            </w:pPr>
            <w:r>
              <w:rPr>
                <w:rFonts w:ascii="Times New Roman" w:hAnsi="Times New Roman" w:eastAsia="等线"/>
                <w:sz w:val="20"/>
                <w:szCs w:val="20"/>
              </w:rPr>
              <w:t>Upon request from lower layer for pathloss reference derivation for TA validation for SRS for Positioning transmission or CG-SDT in RRC_INACTIVE, the UE shall:</w:t>
            </w:r>
          </w:p>
          <w:p>
            <w:pPr>
              <w:pStyle w:val="84"/>
              <w:adjustRightInd w:val="0"/>
              <w:snapToGrid w:val="0"/>
              <w:spacing w:after="180" w:afterLines="50" w:line="240" w:lineRule="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 xml:space="preserve">acquire </w:t>
            </w:r>
            <w:r>
              <w:rPr>
                <w:rFonts w:ascii="Times New Roman" w:hAnsi="Times New Roman"/>
                <w:i/>
                <w:sz w:val="20"/>
                <w:szCs w:val="20"/>
              </w:rPr>
              <w:t xml:space="preserve">SIB2, </w:t>
            </w:r>
            <w:r>
              <w:rPr>
                <w:rFonts w:ascii="Times New Roman" w:hAnsi="Times New Roman"/>
                <w:sz w:val="20"/>
                <w:szCs w:val="20"/>
              </w:rPr>
              <w:t>if stored version is invalid;</w:t>
            </w:r>
          </w:p>
          <w:p>
            <w:pPr>
              <w:pStyle w:val="84"/>
              <w:adjustRightInd w:val="0"/>
              <w:snapToGrid w:val="0"/>
              <w:spacing w:after="180" w:afterLines="50" w:line="240" w:lineRule="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 xml:space="preserve">if </w:t>
            </w:r>
            <w:r>
              <w:rPr>
                <w:rFonts w:ascii="Times New Roman" w:hAnsi="Times New Roman"/>
                <w:i/>
                <w:iCs/>
                <w:sz w:val="20"/>
                <w:szCs w:val="20"/>
              </w:rPr>
              <w:t>nrofSS-BlocksToAverage</w:t>
            </w:r>
            <w:r>
              <w:rPr>
                <w:rFonts w:ascii="Times New Roman" w:hAnsi="Times New Roman"/>
                <w:sz w:val="20"/>
                <w:szCs w:val="20"/>
              </w:rPr>
              <w:t xml:space="preserve"> or </w:t>
            </w:r>
            <w:r>
              <w:rPr>
                <w:rFonts w:ascii="Times New Roman" w:hAnsi="Times New Roman"/>
                <w:i/>
                <w:sz w:val="20"/>
                <w:szCs w:val="20"/>
              </w:rPr>
              <w:t>absThreshSS-BlocksConsolidation</w:t>
            </w:r>
            <w:r>
              <w:rPr>
                <w:rFonts w:ascii="Times New Roman" w:hAnsi="Times New Roman"/>
                <w:sz w:val="20"/>
                <w:szCs w:val="20"/>
              </w:rPr>
              <w:t xml:space="preserve"> is not present or if a</w:t>
            </w:r>
            <w:r>
              <w:rPr>
                <w:rFonts w:ascii="Times New Roman" w:hAnsi="Times New Roman"/>
                <w:i/>
                <w:sz w:val="20"/>
                <w:szCs w:val="20"/>
              </w:rPr>
              <w:t>bsThreshSS-BlocksConsolidation</w:t>
            </w:r>
            <w:r>
              <w:rPr>
                <w:rFonts w:ascii="Times New Roman" w:hAnsi="Times New Roman"/>
                <w:sz w:val="20"/>
                <w:szCs w:val="20"/>
              </w:rPr>
              <w:t xml:space="preserve"> is present and the highest beam measurement quantity value is below or equal to </w:t>
            </w:r>
            <w:r>
              <w:rPr>
                <w:rFonts w:ascii="Times New Roman" w:hAnsi="Times New Roman"/>
                <w:i/>
                <w:sz w:val="20"/>
                <w:szCs w:val="20"/>
              </w:rPr>
              <w:t>absThreshSS-BlocksConsolidation</w:t>
            </w:r>
            <w:r>
              <w:rPr>
                <w:rFonts w:ascii="Times New Roman" w:hAnsi="Times New Roman"/>
                <w:sz w:val="20"/>
                <w:szCs w:val="20"/>
              </w:rPr>
              <w:t>:</w:t>
            </w:r>
          </w:p>
          <w:p>
            <w:pPr>
              <w:pStyle w:val="79"/>
              <w:adjustRightInd w:val="0"/>
              <w:snapToGrid w:val="0"/>
              <w:spacing w:afterLines="50"/>
              <w:rPr>
                <w:rFonts w:eastAsia="等线"/>
                <w:lang w:eastAsia="zh-CN"/>
              </w:rPr>
            </w:pPr>
            <w:r>
              <w:rPr>
                <w:lang w:eastAsia="zh-CN"/>
              </w:rPr>
              <w:t>2&gt;</w:t>
            </w:r>
            <w:r>
              <w:rPr>
                <w:lang w:eastAsia="zh-CN"/>
              </w:rPr>
              <w:tab/>
            </w:r>
            <w:r>
              <w:rPr>
                <w:rFonts w:eastAsia="等线"/>
                <w:lang w:eastAsia="zh-CN"/>
              </w:rPr>
              <w:t>derive the downlink pathloss reference RSRP for TA validation as the highest beam measurement quantity value, where each beam measurement quantity is described in TS 38.215 [24];</w:t>
            </w:r>
          </w:p>
          <w:p>
            <w:pPr>
              <w:pStyle w:val="84"/>
              <w:adjustRightInd w:val="0"/>
              <w:snapToGrid w:val="0"/>
              <w:spacing w:after="180" w:afterLines="50" w:line="240" w:lineRule="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else:</w:t>
            </w:r>
          </w:p>
          <w:p>
            <w:pPr>
              <w:pStyle w:val="79"/>
              <w:adjustRightInd w:val="0"/>
              <w:snapToGrid w:val="0"/>
              <w:spacing w:afterLines="50"/>
            </w:pPr>
            <w:r>
              <w:rPr>
                <w:rFonts w:eastAsia="等线"/>
                <w:lang w:eastAsia="zh-CN"/>
              </w:rPr>
              <w:t>2&gt;</w:t>
            </w:r>
            <w:r>
              <w:rPr>
                <w:rFonts w:eastAsia="等线"/>
                <w:lang w:eastAsia="zh-CN"/>
              </w:rPr>
              <w:tab/>
            </w:r>
            <w:r>
              <w:rPr>
                <w:rFonts w:eastAsia="等线"/>
                <w:lang w:eastAsia="zh-CN"/>
              </w:rPr>
              <w:t xml:space="preserve">derive the downlink pathloss reference RSRP for TA validation as the linear average of the power values of up to </w:t>
            </w:r>
            <w:r>
              <w:rPr>
                <w:rFonts w:eastAsia="等线"/>
                <w:i/>
                <w:lang w:eastAsia="zh-CN"/>
              </w:rPr>
              <w:t>nrofSS-BlocksToAverage</w:t>
            </w:r>
            <w:r>
              <w:rPr>
                <w:rFonts w:eastAsia="等线"/>
                <w:lang w:eastAsia="zh-CN"/>
              </w:rPr>
              <w:t xml:space="preserve"> of the highest beam measurement quantity values above </w:t>
            </w:r>
            <w:r>
              <w:rPr>
                <w:rFonts w:eastAsia="等线"/>
                <w:i/>
                <w:lang w:eastAsia="zh-CN"/>
              </w:rPr>
              <w:t>absThreshSS-BlocksConsolidation</w:t>
            </w:r>
            <w:r>
              <w:rPr>
                <w:rFonts w:eastAsia="等线"/>
                <w:lang w:eastAsia="zh-CN"/>
              </w:rPr>
              <w:t>, where each beam measurement quantity is described in TS 38.215 [24].</w:t>
            </w:r>
          </w:p>
        </w:tc>
      </w:tr>
    </w:tbl>
    <w:p>
      <w:pPr>
        <w:adjustRightInd w:val="0"/>
        <w:snapToGrid w:val="0"/>
        <w:spacing w:before="180" w:beforeLines="50" w:after="180" w:afterLines="50" w:line="240" w:lineRule="auto"/>
        <w:jc w:val="both"/>
      </w:pPr>
      <w:r>
        <w:rPr>
          <w:rFonts w:hint="eastAsia" w:ascii="Times New Roman" w:hAnsi="Times New Roman"/>
          <w:sz w:val="20"/>
          <w:szCs w:val="20"/>
        </w:rPr>
        <w:t>For TA validation, UE will store the RSRP of the measured pathloss reference. For example, if SSB with index 1 is selected as the pathloss reference when max(RSRP, SSB)&lt;</w:t>
      </w:r>
      <w:r>
        <w:rPr>
          <w:rFonts w:hint="eastAsia" w:ascii="Times New Roman" w:hAnsi="Times New Roman"/>
          <w:i/>
          <w:iCs/>
          <w:sz w:val="20"/>
          <w:szCs w:val="20"/>
        </w:rPr>
        <w:t>absThreshSS-BlocksConsolidation</w:t>
      </w:r>
      <w:r>
        <w:rPr>
          <w:rFonts w:hint="eastAsia" w:ascii="Times New Roman" w:hAnsi="Times New Roman"/>
          <w:sz w:val="20"/>
          <w:szCs w:val="20"/>
        </w:rPr>
        <w:t xml:space="preserve">, UE will measure the RSRP of SSB with index 1. The RSRP of SSB with index 1 will change as UE moves. Once the change of RSRP is greater than the configured threshold, UE will regard the current TA as invalid. However, in </w:t>
      </w:r>
      <w:r>
        <w:rPr>
          <w:rFonts w:ascii="Times New Roman" w:hAnsi="Times New Roman"/>
          <w:sz w:val="20"/>
          <w:szCs w:val="20"/>
        </w:rPr>
        <w:t>SRS configuration validity area, UE might move to different cells</w:t>
      </w:r>
      <w:r>
        <w:rPr>
          <w:rFonts w:hint="eastAsia" w:ascii="Times New Roman" w:hAnsi="Times New Roman"/>
          <w:sz w:val="20"/>
          <w:szCs w:val="20"/>
          <w:lang w:val="en-US" w:eastAsia="zh-CN"/>
        </w:rPr>
        <w:t xml:space="preserve"> in Rel-18</w:t>
      </w:r>
      <w:r>
        <w:rPr>
          <w:rFonts w:ascii="Times New Roman" w:hAnsi="Times New Roman"/>
          <w:sz w:val="20"/>
          <w:szCs w:val="20"/>
        </w:rPr>
        <w:t xml:space="preserve">, </w:t>
      </w:r>
      <w:r>
        <w:rPr>
          <w:rFonts w:hint="eastAsia" w:ascii="Times New Roman" w:hAnsi="Times New Roman"/>
          <w:sz w:val="20"/>
          <w:szCs w:val="20"/>
        </w:rPr>
        <w:t xml:space="preserve">so </w:t>
      </w:r>
      <w:r>
        <w:rPr>
          <w:rFonts w:ascii="Times New Roman" w:hAnsi="Times New Roman"/>
          <w:sz w:val="20"/>
          <w:szCs w:val="20"/>
        </w:rPr>
        <w:t>it is necessary to specify the RSRP change definition, i.e., the FFS left in the agreement, which RS is the reference RS for the calculation of RSRP change. In the following discussion</w:t>
      </w:r>
      <w:r>
        <w:rPr>
          <w:rFonts w:ascii="Times New Roman" w:hAnsi="Times New Roman" w:eastAsia="宋体"/>
          <w:i/>
          <w:sz w:val="20"/>
          <w:szCs w:val="20"/>
        </w:rPr>
        <w:t xml:space="preserve">, </w:t>
      </w:r>
      <w:r>
        <w:rPr>
          <w:rFonts w:ascii="Times New Roman" w:hAnsi="Times New Roman" w:eastAsia="宋体"/>
          <w:iCs/>
          <w:sz w:val="20"/>
          <w:szCs w:val="20"/>
        </w:rPr>
        <w:t xml:space="preserve">the threshold configured in </w:t>
      </w:r>
      <w:r>
        <w:rPr>
          <w:rFonts w:ascii="Times New Roman" w:hAnsi="Times New Roman"/>
          <w:i/>
          <w:sz w:val="20"/>
          <w:szCs w:val="20"/>
        </w:rPr>
        <w:t>inactivePosSRS-RSRP-ChangeThreshold</w:t>
      </w:r>
      <w:r>
        <w:rPr>
          <w:rFonts w:ascii="Times New Roman" w:hAnsi="Times New Roman" w:eastAsia="宋体"/>
          <w:iCs/>
          <w:sz w:val="20"/>
          <w:szCs w:val="20"/>
        </w:rPr>
        <w:t xml:space="preserve"> is denoted as </w:t>
      </w:r>
      <w:r>
        <w:rPr>
          <w:rFonts w:ascii="Times New Roman" w:hAnsi="Times New Roman" w:eastAsia="宋体"/>
          <w:i/>
          <w:iCs/>
          <w:sz w:val="20"/>
          <w:szCs w:val="20"/>
        </w:rPr>
        <w:t>R</w:t>
      </w:r>
      <w:r>
        <w:rPr>
          <w:rFonts w:ascii="Times New Roman" w:hAnsi="Times New Roman" w:eastAsia="宋体"/>
          <w:i/>
          <w:iCs/>
          <w:sz w:val="20"/>
          <w:szCs w:val="20"/>
          <w:vertAlign w:val="subscript"/>
        </w:rPr>
        <w:t>th</w:t>
      </w:r>
      <w:r>
        <w:rPr>
          <w:rFonts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sz w:val="20"/>
          <w:szCs w:val="20"/>
        </w:rPr>
        <w:t xml:space="preserve">We take pathloss reference_1 and pathloss reference_2 as two </w:t>
      </w:r>
      <w:r>
        <w:rPr>
          <w:rFonts w:hint="eastAsia" w:ascii="Times New Roman" w:hAnsi="Times New Roman"/>
          <w:sz w:val="20"/>
          <w:szCs w:val="20"/>
        </w:rPr>
        <w:t xml:space="preserve">reference signals </w:t>
      </w:r>
      <w:r>
        <w:rPr>
          <w:rFonts w:ascii="Times New Roman" w:hAnsi="Times New Roman"/>
          <w:sz w:val="20"/>
          <w:szCs w:val="20"/>
        </w:rPr>
        <w:t xml:space="preserve">that UE measured and selected as RSRP change threshold for TA validation in different cells. Specifically, </w:t>
      </w:r>
      <w:r>
        <w:rPr>
          <w:rFonts w:ascii="Times New Roman" w:hAnsi="Times New Roman" w:eastAsia="宋体"/>
          <w:sz w:val="20"/>
          <w:szCs w:val="20"/>
        </w:rPr>
        <w:t xml:space="preserve">UE will store the RSRP of measured pathloss reference,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sz w:val="20"/>
          <w:szCs w:val="20"/>
        </w:rPr>
        <w:t xml:space="preserve">, and when UE moves, the RSRP may vary with the distance between UE and TRP, denote the instantaneous value of RSRP at time </w:t>
      </w:r>
      <w:r>
        <w:rPr>
          <w:rFonts w:ascii="Times New Roman" w:hAnsi="Times New Roman" w:eastAsia="宋体"/>
          <w:i/>
          <w:iCs/>
          <w:sz w:val="20"/>
          <w:szCs w:val="20"/>
        </w:rPr>
        <w:t>t</w:t>
      </w:r>
      <w:r>
        <w:rPr>
          <w:rFonts w:hint="eastAsia" w:ascii="Times New Roman" w:hAnsi="Times New Roman" w:eastAsia="宋体"/>
          <w:i/>
          <w:iCs/>
          <w:sz w:val="20"/>
          <w:szCs w:val="20"/>
          <w:vertAlign w:val="subscript"/>
          <w:lang w:val="en-US" w:eastAsia="zh-CN"/>
        </w:rPr>
        <w:t>1</w:t>
      </w:r>
      <w:r>
        <w:rPr>
          <w:rFonts w:ascii="Times New Roman" w:hAnsi="Times New Roman" w:eastAsia="宋体"/>
          <w:sz w:val="20"/>
          <w:szCs w:val="20"/>
        </w:rPr>
        <w:t xml:space="preserv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sz w:val="20"/>
          <w:szCs w:val="20"/>
        </w:rPr>
        <w:t xml:space="preserve">. If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sz w:val="20"/>
          <w:szCs w:val="20"/>
        </w:rPr>
        <w:t xml:space="preserve">and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 xml:space="preserve">is great than the configured threshold, i.e.,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w:t>
      </w:r>
      <w:r>
        <w:rPr>
          <w:rFonts w:hint="eastAsia" w:ascii="Times New Roman" w:hAnsi="Times New Roman" w:eastAsia="宋体"/>
          <w:sz w:val="20"/>
          <w:szCs w:val="20"/>
        </w:rPr>
        <w:t>To analyse the pathloss reference RSRP change details, the following cases are considered:</w:t>
      </w:r>
    </w:p>
    <w:p>
      <w:pPr>
        <w:jc w:val="both"/>
        <w:rPr>
          <w:rFonts w:ascii="Times New Roman" w:hAnsi="Times New Roman" w:eastAsia="宋体"/>
          <w:b/>
          <w:bCs/>
          <w:sz w:val="20"/>
          <w:szCs w:val="20"/>
        </w:rPr>
      </w:pPr>
      <w:r>
        <w:rPr>
          <w:rFonts w:ascii="Times New Roman" w:hAnsi="Times New Roman" w:eastAsia="宋体"/>
          <w:b/>
          <w:bCs/>
          <w:sz w:val="20"/>
          <w:szCs w:val="20"/>
        </w:rPr>
        <w:t>Case 1: UE selects ONE pathloss reference for different SRS resource sets when transmitting SRS.</w:t>
      </w:r>
    </w:p>
    <w:p>
      <w:pPr>
        <w:jc w:val="center"/>
        <w:rPr>
          <w:rFonts w:ascii="Times New Roman" w:hAnsi="Times New Roman"/>
          <w:sz w:val="20"/>
          <w:szCs w:val="20"/>
        </w:rPr>
      </w:pPr>
      <w:r>
        <w:rPr>
          <w:rFonts w:ascii="Times New Roman" w:hAnsi="Times New Roman"/>
          <w:sz w:val="20"/>
          <w:szCs w:val="20"/>
        </w:rPr>
        <w:drawing>
          <wp:inline distT="0" distB="0" distL="114300" distR="114300">
            <wp:extent cx="2470150" cy="1684655"/>
            <wp:effectExtent l="0" t="0" r="6350" b="1079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8"/>
                    <a:stretch>
                      <a:fillRect/>
                    </a:stretch>
                  </pic:blipFill>
                  <pic:spPr>
                    <a:xfrm>
                      <a:off x="0" y="0"/>
                      <a:ext cx="2470150" cy="1684655"/>
                    </a:xfrm>
                    <a:prstGeom prst="rect">
                      <a:avLst/>
                    </a:prstGeom>
                    <a:noFill/>
                    <a:ln>
                      <a:noFill/>
                    </a:ln>
                  </pic:spPr>
                </pic:pic>
              </a:graphicData>
            </a:graphic>
          </wp:inline>
        </w:drawing>
      </w:r>
    </w:p>
    <w:p>
      <w:pPr>
        <w:pStyle w:val="15"/>
        <w:adjustRightInd w:val="0"/>
        <w:snapToGrid w:val="0"/>
        <w:spacing w:after="180" w:afterLines="50"/>
        <w:jc w:val="center"/>
        <w:rPr>
          <w:b w:val="0"/>
          <w:bCs w:val="0"/>
          <w:lang w:val="en-US" w:eastAsia="zh-CN"/>
        </w:rPr>
      </w:pPr>
      <w:bookmarkStart w:id="13" w:name="_Ref56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13"/>
      <w:r>
        <w:rPr>
          <w:b w:val="0"/>
          <w:bCs w:val="0"/>
          <w:lang w:val="en-US" w:eastAsia="zh-CN"/>
        </w:rPr>
        <w:t xml:space="preserve"> Example for </w:t>
      </w:r>
      <w:r>
        <w:rPr>
          <w:b w:val="0"/>
          <w:bCs w:val="0"/>
        </w:rPr>
        <w:t>inactivePosSRS-RSRP-ChangeThreshold</w:t>
      </w:r>
      <w:r>
        <w:rPr>
          <w:b w:val="0"/>
          <w:bCs w:val="0"/>
          <w:lang w:val="en-US" w:eastAsia="zh-CN"/>
        </w:rPr>
        <w:t xml:space="preserve"> calculation when selecting one pathloss reference</w:t>
      </w:r>
    </w:p>
    <w:p>
      <w:p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As sh</w:t>
      </w:r>
      <w:r>
        <w:rPr>
          <w:rFonts w:ascii="Times New Roman" w:hAnsi="Times New Roman" w:eastAsia="宋体" w:cs="Times New Roman"/>
          <w:sz w:val="20"/>
          <w:szCs w:val="20"/>
        </w:rPr>
        <w:t>ow</w:t>
      </w:r>
      <w:r>
        <w:rPr>
          <w:rFonts w:hint="eastAsia" w:ascii="Times New Roman" w:hAnsi="Times New Roman" w:eastAsia="宋体" w:cs="Times New Roman"/>
          <w:sz w:val="20"/>
          <w:szCs w:val="20"/>
        </w:rPr>
        <w:t xml:space="preserve">n in </w:t>
      </w: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REF _Ref566 \h </w:instrText>
      </w:r>
      <w:r>
        <w:rPr>
          <w:rFonts w:hint="eastAsia" w:ascii="Times New Roman" w:hAnsi="Times New Roman" w:eastAsia="宋体" w:cs="Times New Roman"/>
          <w:sz w:val="20"/>
          <w:szCs w:val="20"/>
        </w:rPr>
        <w:fldChar w:fldCharType="separate"/>
      </w:r>
      <w:r>
        <w:rPr>
          <w:rFonts w:ascii="Times New Roman" w:hAnsi="Times New Roman" w:eastAsia="宋体" w:cs="Times New Roman"/>
          <w:sz w:val="20"/>
          <w:szCs w:val="20"/>
        </w:rPr>
        <w:t>Figure 2</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rPr>
        <w:t>, at</w:t>
      </w:r>
      <w:r>
        <w:rPr>
          <w:rFonts w:hint="eastAsia" w:ascii="Times New Roman" w:hAnsi="Times New Roman"/>
          <w:sz w:val="20"/>
          <w:szCs w:val="20"/>
        </w:rPr>
        <w:t xml:space="preserve"> t</w:t>
      </w:r>
      <w:r>
        <w:rPr>
          <w:rFonts w:ascii="Times New Roman" w:hAnsi="Times New Roman" w:eastAsia="宋体"/>
          <w:sz w:val="20"/>
          <w:szCs w:val="20"/>
        </w:rPr>
        <w:t xml:space="preserve">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w:t>
      </w:r>
      <w:r>
        <w:rPr>
          <w:rFonts w:ascii="Times New Roman" w:hAnsi="Times New Roman" w:eastAsia="宋体"/>
          <w:sz w:val="20"/>
          <w:szCs w:val="20"/>
          <w:vertAlign w:val="subscript"/>
        </w:rPr>
        <w:t xml:space="preserve"> </w:t>
      </w:r>
      <w:r>
        <w:rPr>
          <w:rFonts w:ascii="Times New Roman" w:hAnsi="Times New Roman" w:eastAsia="宋体"/>
          <w:sz w:val="20"/>
          <w:szCs w:val="20"/>
        </w:rPr>
        <w:t>UE take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pathloss reference_1 as its pathloss reference and the stored RSRP of pathloss reference_1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is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xml:space="preserve">. When UE moves to the coverage of another cell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and update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its pathloss reference as pathloss reference_2. Denote the RSRP of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and the RSRP of pathloss reference_1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For the RSRP change threshold definition, we have the following options:</w:t>
      </w:r>
    </w:p>
    <w:p>
      <w:pPr>
        <w:numPr>
          <w:ilvl w:val="0"/>
          <w:numId w:val="13"/>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1: RSRP change is based on the same pathloss reference</w:t>
      </w:r>
    </w:p>
    <w:p>
      <w:pPr>
        <w:numPr>
          <w:ilvl w:val="0"/>
          <w:numId w:val="0"/>
        </w:numPr>
        <w:adjustRightInd w:val="0"/>
        <w:snapToGrid w:val="0"/>
        <w:spacing w:after="180" w:afterLines="50" w:line="240" w:lineRule="auto"/>
        <w:ind w:left="420" w:firstLine="0"/>
        <w:jc w:val="both"/>
        <w:rPr>
          <w:rFonts w:ascii="Times New Roman" w:hAnsi="Times New Roman" w:eastAsia="宋体"/>
          <w:sz w:val="20"/>
          <w:szCs w:val="20"/>
        </w:rPr>
      </w:pPr>
      <w:r>
        <w:rPr>
          <w:rFonts w:ascii="Times New Roman" w:hAnsi="Times New Roman" w:eastAsia="宋体"/>
          <w:sz w:val="20"/>
          <w:szCs w:val="20"/>
        </w:rPr>
        <w:t xml:space="preserve">UE calculates the RSRP change details using the same pathloss reference, i.e., the RSRP change refers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These two values refer to the RSRP of pathloss reference_1 at different time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If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 xml:space="preserve">is great than the configured threshold, i.e.,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UE will stop transmitting SRS. With this option, the adopted RSRP usually refers to the same pathloss reference, the RSRP change details can better reflect the movement of UE.</w:t>
      </w:r>
    </w:p>
    <w:p>
      <w:pPr>
        <w:numPr>
          <w:ilvl w:val="0"/>
          <w:numId w:val="13"/>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2: RSRP change is based on the new pathloss reference and the old pathloss reference</w:t>
      </w:r>
    </w:p>
    <w:p>
      <w:pPr>
        <w:numPr>
          <w:ilvl w:val="0"/>
          <w:numId w:val="0"/>
        </w:numPr>
        <w:adjustRightInd w:val="0"/>
        <w:snapToGrid w:val="0"/>
        <w:spacing w:after="180" w:afterLines="50" w:line="240" w:lineRule="auto"/>
        <w:ind w:left="420" w:firstLine="0"/>
        <w:jc w:val="both"/>
        <w:rPr>
          <w:rFonts w:hint="default" w:ascii="Times New Roman" w:hAnsi="Times New Roman" w:eastAsia="宋体"/>
          <w:sz w:val="20"/>
          <w:szCs w:val="20"/>
          <w:lang w:val="en-US" w:eastAsia="zh-CN"/>
        </w:rPr>
      </w:pPr>
      <w:r>
        <w:rPr>
          <w:rFonts w:ascii="Times New Roman" w:hAnsi="Times New Roman" w:eastAsia="宋体"/>
          <w:sz w:val="20"/>
          <w:szCs w:val="20"/>
        </w:rPr>
        <w:t>UE calculate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the RSRP change details using the updated pathloss reference, i.e., the RSRP change refers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These two values refer to the RSRP of pathloss reference_1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and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If </w:t>
      </w:r>
      <w:bookmarkStart w:id="14" w:name="OLE_LINK2"/>
      <w:r>
        <w:rPr>
          <w:rFonts w:ascii="Times New Roman" w:hAnsi="Times New Roman" w:eastAsia="宋体"/>
          <w:sz w:val="20"/>
          <w:szCs w:val="20"/>
        </w:rPr>
        <w:t xml:space="preserve">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w:bookmarkEnd w:id="14"/>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 xml:space="preserve">is great than the configured threshold, i.e.,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w:t>
      </w:r>
    </w:p>
    <w:p>
      <w:pPr>
        <w:adjustRightInd w:val="0"/>
        <w:snapToGrid w:val="0"/>
        <w:spacing w:after="180" w:afterLines="50" w:line="240" w:lineRule="auto"/>
        <w:jc w:val="both"/>
        <w:rPr>
          <w:rFonts w:ascii="Times New Roman" w:hAnsi="Times New Roman" w:eastAsia="宋体"/>
          <w:b/>
          <w:bCs/>
          <w:sz w:val="20"/>
          <w:szCs w:val="20"/>
        </w:rPr>
      </w:pPr>
      <w:r>
        <w:rPr>
          <w:rFonts w:ascii="Times New Roman" w:hAnsi="Times New Roman" w:eastAsia="宋体"/>
          <w:b/>
          <w:bCs/>
          <w:sz w:val="20"/>
          <w:szCs w:val="20"/>
        </w:rPr>
        <w:t>Case 2: UE selects different pathloss reference for different SRS resource sets when transmitting SRS.</w:t>
      </w:r>
    </w:p>
    <w:p>
      <w:pPr>
        <w:adjustRightInd w:val="0"/>
        <w:snapToGrid w:val="0"/>
        <w:spacing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2418715" cy="2399030"/>
            <wp:effectExtent l="0" t="0" r="635" b="127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9"/>
                    <a:stretch>
                      <a:fillRect/>
                    </a:stretch>
                  </pic:blipFill>
                  <pic:spPr>
                    <a:xfrm>
                      <a:off x="0" y="0"/>
                      <a:ext cx="2418715" cy="2399030"/>
                    </a:xfrm>
                    <a:prstGeom prst="rect">
                      <a:avLst/>
                    </a:prstGeom>
                    <a:noFill/>
                    <a:ln>
                      <a:noFill/>
                    </a:ln>
                  </pic:spPr>
                </pic:pic>
              </a:graphicData>
            </a:graphic>
          </wp:inline>
        </w:drawing>
      </w:r>
    </w:p>
    <w:p>
      <w:pPr>
        <w:pStyle w:val="15"/>
        <w:adjustRightInd w:val="0"/>
        <w:snapToGrid w:val="0"/>
        <w:spacing w:after="180" w:afterLines="50"/>
        <w:jc w:val="center"/>
        <w:rPr>
          <w:b w:val="0"/>
          <w:bCs w:val="0"/>
          <w:lang w:val="en-US" w:eastAsia="zh-CN"/>
        </w:rPr>
      </w:pPr>
      <w:bookmarkStart w:id="15" w:name="_Ref60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15"/>
      <w:r>
        <w:rPr>
          <w:b w:val="0"/>
          <w:bCs w:val="0"/>
          <w:lang w:val="en-US" w:eastAsia="zh-CN"/>
        </w:rPr>
        <w:t xml:space="preserve"> Example for </w:t>
      </w:r>
      <w:r>
        <w:rPr>
          <w:b w:val="0"/>
          <w:bCs w:val="0"/>
        </w:rPr>
        <w:t>inactivePosSRS-RSRP-ChangeThreshold</w:t>
      </w:r>
      <w:r>
        <w:rPr>
          <w:b w:val="0"/>
          <w:bCs w:val="0"/>
          <w:lang w:val="en-US" w:eastAsia="zh-CN"/>
        </w:rPr>
        <w:t xml:space="preserve"> calculation when selecting multiple pathloss references</w:t>
      </w:r>
    </w:p>
    <w:p>
      <w:p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As show</w:t>
      </w:r>
      <w:r>
        <w:rPr>
          <w:rFonts w:ascii="Times New Roman" w:hAnsi="Times New Roman" w:eastAsia="宋体" w:cs="Times New Roman"/>
          <w:sz w:val="20"/>
          <w:szCs w:val="20"/>
        </w:rPr>
        <w:t xml:space="preserve">n in </w:t>
      </w:r>
      <w:r>
        <w:rPr>
          <w:rFonts w:ascii="Times New Roman" w:hAnsi="Times New Roman" w:eastAsia="宋体" w:cs="Times New Roman"/>
          <w:sz w:val="20"/>
          <w:szCs w:val="20"/>
        </w:rPr>
        <w:fldChar w:fldCharType="begin"/>
      </w:r>
      <w:r>
        <w:rPr>
          <w:rFonts w:ascii="Times New Roman" w:hAnsi="Times New Roman" w:eastAsia="宋体" w:cs="Times New Roman"/>
          <w:sz w:val="20"/>
          <w:szCs w:val="20"/>
        </w:rPr>
        <w:instrText xml:space="preserve"> REF _Ref605 \h </w:instrText>
      </w:r>
      <w:r>
        <w:rPr>
          <w:rFonts w:ascii="Times New Roman" w:hAnsi="Times New Roman" w:eastAsia="宋体" w:cs="Times New Roman"/>
          <w:sz w:val="20"/>
          <w:szCs w:val="20"/>
        </w:rPr>
        <w:fldChar w:fldCharType="separate"/>
      </w:r>
      <w:r>
        <w:rPr>
          <w:rFonts w:ascii="Times New Roman" w:hAnsi="Times New Roman" w:eastAsia="宋体" w:cs="Times New Roman"/>
          <w:sz w:val="20"/>
          <w:szCs w:val="20"/>
        </w:rPr>
        <w:t>Figure 3</w:t>
      </w:r>
      <w:r>
        <w:rPr>
          <w:rFonts w:ascii="Times New Roman" w:hAnsi="Times New Roman" w:eastAsia="宋体" w:cs="Times New Roman"/>
          <w:sz w:val="20"/>
          <w:szCs w:val="20"/>
        </w:rPr>
        <w:fldChar w:fldCharType="end"/>
      </w:r>
      <w:r>
        <w:rPr>
          <w:rFonts w:ascii="Times New Roman" w:hAnsi="Times New Roman" w:eastAsia="宋体" w:cs="Times New Roman"/>
          <w:sz w:val="20"/>
          <w:szCs w:val="20"/>
        </w:rPr>
        <w:t>, UE</w:t>
      </w:r>
      <w:r>
        <w:rPr>
          <w:rFonts w:ascii="Times New Roman" w:hAnsi="Times New Roman" w:eastAsia="宋体"/>
          <w:sz w:val="20"/>
          <w:szCs w:val="20"/>
        </w:rPr>
        <w:t xml:space="preserve"> is configured with 2 SRS for positioning resource sets, and at time t</w:t>
      </w:r>
      <w:r>
        <w:rPr>
          <w:rFonts w:ascii="Times New Roman" w:hAnsi="Times New Roman" w:eastAsia="宋体"/>
          <w:sz w:val="20"/>
          <w:szCs w:val="20"/>
          <w:vertAlign w:val="subscript"/>
        </w:rPr>
        <w:t>0</w:t>
      </w:r>
      <w:r>
        <w:rPr>
          <w:rFonts w:ascii="Times New Roman" w:hAnsi="Times New Roman" w:eastAsia="宋体"/>
          <w:sz w:val="20"/>
          <w:szCs w:val="20"/>
        </w:rPr>
        <w:t xml:space="preserve">, the pathloss references of these two sets are pathloss reference_1 and pathloss reference_2, respectively. And UE takes pathloss reference_1 and pathloss reference_2 as its pathloss references for the two different SRS resource sets and the stored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RSRP of pathloss reference_1 and pathloss reference_2 are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respectively. When UE moves to the coverage of another cell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and update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its pathloss references as pathloss reference_3 and pathloss reference_4. Denote the RSRP of pathloss reference_3 and pathloss reference_4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are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3</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sz w:val="20"/>
          <w:szCs w:val="20"/>
        </w:rPr>
        <w:t xml:space="preserve">, </w:t>
      </w:r>
      <w:r>
        <w:rPr>
          <w:rFonts w:ascii="Times New Roman" w:hAnsi="Times New Roman" w:eastAsia="宋体"/>
          <w:sz w:val="20"/>
          <w:szCs w:val="20"/>
          <w:highlight w:val="none"/>
        </w:rPr>
        <w:t xml:space="preserve">and the RSRP of pathloss reference_1 and pathloss reference_2 at time </w:t>
      </w:r>
      <w:r>
        <w:rPr>
          <w:rFonts w:ascii="Times New Roman" w:hAnsi="Times New Roman" w:eastAsia="宋体"/>
          <w:i/>
          <w:iCs/>
          <w:sz w:val="20"/>
          <w:szCs w:val="20"/>
          <w:highlight w:val="none"/>
        </w:rPr>
        <w:t>t</w:t>
      </w:r>
      <w:r>
        <w:rPr>
          <w:rFonts w:ascii="Times New Roman" w:hAnsi="Times New Roman" w:eastAsia="宋体"/>
          <w:i/>
          <w:iCs/>
          <w:sz w:val="20"/>
          <w:szCs w:val="20"/>
          <w:highlight w:val="none"/>
          <w:vertAlign w:val="subscript"/>
        </w:rPr>
        <w:t>1</w:t>
      </w:r>
      <w:r>
        <w:rPr>
          <w:rFonts w:ascii="Times New Roman" w:hAnsi="Times New Roman" w:eastAsia="宋体"/>
          <w:sz w:val="20"/>
          <w:szCs w:val="20"/>
          <w:highlight w:val="none"/>
        </w:rPr>
        <w:t xml:space="preserve"> are are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xml:space="preserve"> and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sz w:val="20"/>
          <w:szCs w:val="20"/>
        </w:rPr>
        <w:t>. For the RSRP change threshold definition, we have the following options:</w:t>
      </w:r>
    </w:p>
    <w:p>
      <w:pPr>
        <w:numPr>
          <w:ilvl w:val="0"/>
          <w:numId w:val="13"/>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1: UE calculate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the RSRP change details using the same pathloss references, i.e., the RSRP change of resource set 1 refer</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to the difference between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and</w:t>
      </w:r>
      <w:r>
        <w:rPr>
          <w:rFonts w:hint="eastAsia" w:ascii="Times New Roman" w:hAnsi="Times New Roman" w:eastAsia="宋体"/>
          <w:i/>
          <w:iCs/>
          <w:sz w:val="20"/>
          <w:szCs w:val="20"/>
          <w:lang w:val="en-US" w:eastAsia="zh-CN"/>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xml:space="preserve">, the RSRP change of resource set 2 refers to the difference between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vertAlign w:val="subscript"/>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sz w:val="20"/>
          <w:szCs w:val="20"/>
        </w:rPr>
        <w:t xml:space="preserve">. </w:t>
      </w:r>
    </w:p>
    <w:p>
      <w:p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With this </w:t>
      </w:r>
      <w:r>
        <w:rPr>
          <w:rFonts w:ascii="Times New Roman" w:hAnsi="Times New Roman" w:eastAsia="宋体"/>
          <w:sz w:val="20"/>
          <w:szCs w:val="20"/>
        </w:rPr>
        <w:t xml:space="preserve">option, on one hand, UE can transmit SRS in different resource sets separately,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1, and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2. Similar methods can also be used when UEs are configured with more resource sets. On the other hand, UE can transmit SRS in different SRS resource sets with the same threshold validity criterion,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or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both resource sets. From another perspective, UE can transmit SRS in different SRS resource sets based on the average RSRP changes. Specifically, UE can store the RSRP as the average of pathloss references for different resource sets, i.e., the stored RSRP in </w:t>
      </w:r>
      <w:r>
        <w:rPr>
          <w:rFonts w:ascii="Times New Roman" w:hAnsi="Times New Roman" w:eastAsia="宋体"/>
          <w:sz w:val="20"/>
          <w:szCs w:val="20"/>
        </w:rPr>
        <w:fldChar w:fldCharType="begin"/>
      </w:r>
      <w:r>
        <w:rPr>
          <w:rFonts w:ascii="Times New Roman" w:hAnsi="Times New Roman" w:eastAsia="宋体"/>
          <w:sz w:val="20"/>
          <w:szCs w:val="20"/>
        </w:rPr>
        <w:instrText xml:space="preserve"> REF _Ref605 \h </w:instrText>
      </w:r>
      <w:r>
        <w:rPr>
          <w:rFonts w:ascii="Times New Roman" w:hAnsi="Times New Roman" w:eastAsia="宋体"/>
          <w:sz w:val="20"/>
          <w:szCs w:val="20"/>
        </w:rPr>
        <w:fldChar w:fldCharType="separate"/>
      </w:r>
      <w:r>
        <w:rPr>
          <w:b w:val="0"/>
          <w:bCs w:val="0"/>
        </w:rPr>
        <w:t>Figure 3</w:t>
      </w:r>
      <w:r>
        <w:rPr>
          <w:rFonts w:ascii="Times New Roman" w:hAnsi="Times New Roman" w:eastAsia="宋体"/>
          <w:sz w:val="20"/>
          <w:szCs w:val="20"/>
        </w:rPr>
        <w:fldChar w:fldCharType="end"/>
      </w:r>
      <w:r>
        <w:rPr>
          <w:rFonts w:ascii="Times New Roman" w:hAnsi="Times New Roman" w:eastAsia="宋体"/>
          <w:sz w:val="20"/>
          <w:szCs w:val="20"/>
        </w:rPr>
        <w:t xml:space="preserve"> is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and the RSRP of pathloss reference_1 and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w:t>
      </w:r>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w:t>
      </w:r>
      <w:r>
        <w:rPr>
          <w:rFonts w:ascii="Times New Roman" w:hAnsi="Times New Roman" w:eastAsia="宋体"/>
          <w:i/>
          <w:iCs/>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UE will stop transmitting SRS in both resource sets.</w:t>
      </w:r>
    </w:p>
    <w:p>
      <w:pPr>
        <w:numPr>
          <w:ilvl w:val="0"/>
          <w:numId w:val="13"/>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2: UE calculate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the RSRP change details using the updated pathloss reference, i.e., the RSRP change of resource set 1 refer</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sz w:val="20"/>
          <w:szCs w:val="20"/>
        </w:rPr>
        <w:t xml:space="preserve">, the RSRP change of resource set 2 refers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sz w:val="20"/>
          <w:szCs w:val="20"/>
        </w:rPr>
        <w:t xml:space="preserve">. </w:t>
      </w:r>
    </w:p>
    <w:p>
      <w:p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With this </w:t>
      </w:r>
      <w:r>
        <w:rPr>
          <w:rFonts w:ascii="Times New Roman" w:hAnsi="Times New Roman" w:eastAsia="宋体"/>
          <w:sz w:val="20"/>
          <w:szCs w:val="20"/>
        </w:rPr>
        <w:t>optio</w:t>
      </w:r>
      <w:r>
        <w:rPr>
          <w:rFonts w:hint="eastAsia" w:ascii="Times New Roman" w:hAnsi="Times New Roman" w:eastAsia="宋体"/>
          <w:sz w:val="20"/>
          <w:szCs w:val="20"/>
        </w:rPr>
        <w:t>n</w:t>
      </w:r>
      <w:r>
        <w:rPr>
          <w:rFonts w:ascii="Times New Roman" w:hAnsi="Times New Roman" w:eastAsia="宋体"/>
          <w:sz w:val="20"/>
          <w:szCs w:val="20"/>
        </w:rPr>
        <w:t xml:space="preserve">, on one hand, UE can transmit SRS in different resource sets separately,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1, and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2</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2. On the other hand, UE can transmit SRS with the same threshold validity criterion,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i/>
          <w:iCs/>
          <w:sz w:val="20"/>
          <w:szCs w:val="20"/>
        </w:rPr>
        <w:t xml:space="preserve"> </w:t>
      </w:r>
      <w:r>
        <w:rPr>
          <w:rFonts w:ascii="Times New Roman" w:hAnsi="Times New Roman" w:eastAsia="宋体"/>
          <w:sz w:val="20"/>
          <w:szCs w:val="20"/>
        </w:rPr>
        <w:t xml:space="preserve">or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2</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UE will stop transmitting SRS in both resource sets. From another perspective, UE can transmit SRS in different SRS resource set</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based on the average RSRP changes. Specifically, UE can store the RSRP as the average of pathloss reference_1 and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i.e., the stored RSRP is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and the RSRP of pathloss reference_3 and pathloss reference_4 at time</w:t>
      </w:r>
      <w:r>
        <w:rPr>
          <w:rFonts w:ascii="Times New Roman" w:hAnsi="Times New Roman" w:eastAsia="宋体"/>
          <w:i/>
          <w:iCs/>
          <w:sz w:val="20"/>
          <w:szCs w:val="20"/>
        </w:rPr>
        <w:t xml:space="preserve"> 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w:t>
      </w:r>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3/4</m:t>
            </m:r>
            <m:ctrlPr>
              <w:rPr>
                <w:rFonts w:ascii="Cambria Math" w:hAnsi="Cambria Math" w:eastAsia="宋体"/>
                <w:sz w:val="20"/>
                <w:szCs w:val="20"/>
              </w:rPr>
            </m:ctrlPr>
          </m:sup>
        </m:sSubSup>
      </m:oMath>
      <w:r>
        <w:rPr>
          <w:rFonts w:ascii="Times New Roman" w:hAnsi="Times New Roman" w:eastAsia="宋体"/>
          <w:sz w:val="20"/>
          <w:szCs w:val="20"/>
        </w:rPr>
        <w:t>, if</w:t>
      </w:r>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vertAlign w:val="subscript"/>
        </w:rPr>
        <w:t xml:space="preserve"> </w:t>
      </w:r>
      <w:r>
        <w:rPr>
          <w:rFonts w:ascii="Times New Roman" w:hAnsi="Times New Roman" w:eastAsia="宋体"/>
          <w:i/>
          <w:iCs/>
          <w:sz w:val="20"/>
          <w:szCs w:val="20"/>
        </w:rPr>
        <w:t>-</w:t>
      </w:r>
      <w:r>
        <w:rPr>
          <w:rFonts w:ascii="Times New Roman" w:hAnsi="Times New Roman" w:eastAsia="宋体"/>
          <w:i/>
          <w:iCs/>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3/4</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UE will stop transmitting SRS in both resource sets.</w:t>
      </w:r>
    </w:p>
    <w:p>
      <w:p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 above analyses adopt the SSB measured by UE as pathloss reference for TA validation, alternatively, UE can adopt the pathloss RS for both SRS transmission power calculation and TA validation. Therefore, concerning which RS is the reference RS for the RSRP change threshold, we have the following </w:t>
      </w:r>
      <w:r>
        <w:rPr>
          <w:rFonts w:hint="eastAsia" w:ascii="Times New Roman" w:hAnsi="Times New Roman" w:eastAsia="宋体"/>
          <w:sz w:val="20"/>
          <w:szCs w:val="20"/>
          <w:lang w:val="en-US" w:eastAsia="zh-CN"/>
        </w:rPr>
        <w:t>observation</w:t>
      </w:r>
      <w:r>
        <w:rPr>
          <w:rFonts w:hint="eastAsia" w:ascii="Times New Roman" w:hAnsi="Times New Roman" w:eastAsia="宋体"/>
          <w:sz w:val="20"/>
          <w:szCs w:val="20"/>
        </w:rPr>
        <w:t>:</w:t>
      </w:r>
    </w:p>
    <w:p>
      <w:pPr>
        <w:adjustRightInd w:val="0"/>
        <w:snapToGrid w:val="0"/>
        <w:spacing w:after="0" w:line="240" w:lineRule="auto"/>
        <w:jc w:val="both"/>
        <w:rPr>
          <w:rFonts w:ascii="Times New Roman" w:hAnsi="Times New Roman" w:eastAsia="宋体"/>
          <w:b/>
          <w:bCs/>
          <w:i/>
          <w:iCs/>
          <w:sz w:val="20"/>
          <w:szCs w:val="20"/>
        </w:rPr>
      </w:pPr>
      <w:bookmarkStart w:id="16" w:name="_Ref12656"/>
      <w:r>
        <w:rPr>
          <w:rFonts w:hint="default" w:ascii="Times New Roman" w:hAnsi="Times New Roman" w:cs="Times New Roman"/>
          <w:b/>
          <w:bCs/>
          <w:i/>
          <w:iCs/>
          <w:sz w:val="20"/>
          <w:szCs w:val="20"/>
        </w:rPr>
        <w:t xml:space="preserve">Observation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Observation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2</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lang w:val="en-US" w:eastAsia="zh-CN"/>
        </w:rPr>
        <w:t>:</w:t>
      </w:r>
      <w:r>
        <w:rPr>
          <w:rFonts w:ascii="Times New Roman" w:hAnsi="Times New Roman"/>
          <w:b/>
          <w:bCs/>
          <w:i/>
          <w:iCs/>
          <w:sz w:val="20"/>
          <w:szCs w:val="20"/>
        </w:rPr>
        <w:t xml:space="preserve"> </w:t>
      </w:r>
      <w:r>
        <w:rPr>
          <w:rFonts w:hint="eastAsia" w:ascii="Times New Roman" w:hAnsi="Times New Roman" w:eastAsia="宋体"/>
          <w:b/>
          <w:bCs/>
          <w:i/>
          <w:iCs/>
          <w:sz w:val="20"/>
          <w:szCs w:val="20"/>
        </w:rPr>
        <w:t>Concerning the reference RS selection of the RSRP change threshold for TA validation, the following</w:t>
      </w:r>
      <w:r>
        <w:rPr>
          <w:rFonts w:hint="eastAsia" w:ascii="Times New Roman" w:hAnsi="Times New Roman" w:eastAsia="宋体"/>
          <w:b/>
          <w:bCs/>
          <w:i/>
          <w:iCs/>
          <w:sz w:val="20"/>
          <w:szCs w:val="20"/>
          <w:lang w:val="en-US" w:eastAsia="zh-CN"/>
        </w:rPr>
        <w:t xml:space="preserve"> options can be considered</w:t>
      </w:r>
      <w:r>
        <w:rPr>
          <w:rFonts w:hint="eastAsia" w:ascii="Times New Roman" w:hAnsi="Times New Roman" w:eastAsia="宋体"/>
          <w:b/>
          <w:bCs/>
          <w:i/>
          <w:iCs/>
          <w:sz w:val="20"/>
          <w:szCs w:val="20"/>
        </w:rPr>
        <w:t>:</w:t>
      </w:r>
      <w:bookmarkEnd w:id="16"/>
    </w:p>
    <w:p>
      <w:pPr>
        <w:pStyle w:val="94"/>
        <w:numPr>
          <w:ilvl w:val="1"/>
          <w:numId w:val="9"/>
        </w:numPr>
        <w:snapToGrid w:val="0"/>
        <w:spacing w:after="0" w:line="240" w:lineRule="auto"/>
        <w:jc w:val="both"/>
        <w:rPr>
          <w:b/>
          <w:bCs/>
          <w:i/>
          <w:iCs/>
          <w:sz w:val="20"/>
          <w:lang w:eastAsia="zh-CN"/>
        </w:rPr>
      </w:pPr>
      <w:r>
        <w:rPr>
          <w:rFonts w:hint="eastAsia"/>
          <w:b/>
          <w:bCs/>
          <w:i/>
          <w:iCs/>
          <w:sz w:val="20"/>
          <w:lang w:eastAsia="zh-CN"/>
        </w:rPr>
        <w:t xml:space="preserve">For the case </w:t>
      </w:r>
      <w:r>
        <w:rPr>
          <w:b/>
          <w:bCs/>
          <w:i/>
          <w:iCs/>
          <w:sz w:val="20"/>
          <w:lang w:eastAsia="zh-CN"/>
        </w:rPr>
        <w:t>UE selects ONE pathloss reference for different SRS resource sets</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at different time</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pStyle w:val="94"/>
        <w:numPr>
          <w:ilvl w:val="1"/>
          <w:numId w:val="9"/>
        </w:numPr>
        <w:snapToGrid w:val="0"/>
        <w:spacing w:after="0" w:line="240" w:lineRule="auto"/>
        <w:jc w:val="both"/>
        <w:rPr>
          <w:b/>
          <w:bCs/>
          <w:i/>
          <w:iCs/>
          <w:sz w:val="20"/>
          <w:lang w:eastAsia="zh-CN"/>
        </w:rPr>
      </w:pPr>
      <w:r>
        <w:rPr>
          <w:rFonts w:hint="eastAsia"/>
          <w:b/>
          <w:bCs/>
          <w:i/>
          <w:iCs/>
          <w:sz w:val="20"/>
          <w:lang w:eastAsia="zh-CN"/>
        </w:rPr>
        <w:t xml:space="preserve">For the case </w:t>
      </w:r>
      <w:r>
        <w:rPr>
          <w:b/>
          <w:bCs/>
          <w:i/>
          <w:iCs/>
          <w:sz w:val="20"/>
          <w:lang w:eastAsia="zh-CN"/>
        </w:rPr>
        <w:t xml:space="preserve">UE selects </w:t>
      </w:r>
      <w:r>
        <w:rPr>
          <w:rFonts w:hint="eastAsia"/>
          <w:b/>
          <w:bCs/>
          <w:i/>
          <w:iCs/>
          <w:sz w:val="20"/>
          <w:lang w:eastAsia="zh-CN"/>
        </w:rPr>
        <w:t xml:space="preserve">different </w:t>
      </w:r>
      <w:r>
        <w:rPr>
          <w:b/>
          <w:bCs/>
          <w:i/>
          <w:iCs/>
          <w:sz w:val="20"/>
          <w:lang w:eastAsia="zh-CN"/>
        </w:rPr>
        <w:t>pathloss reference</w:t>
      </w:r>
      <w:r>
        <w:rPr>
          <w:rFonts w:hint="eastAsia"/>
          <w:b/>
          <w:bCs/>
          <w:i/>
          <w:iCs/>
          <w:sz w:val="20"/>
          <w:lang w:eastAsia="zh-CN"/>
        </w:rPr>
        <w:t>s</w:t>
      </w:r>
      <w:r>
        <w:rPr>
          <w:b/>
          <w:bCs/>
          <w:i/>
          <w:iCs/>
          <w:sz w:val="20"/>
          <w:lang w:eastAsia="zh-CN"/>
        </w:rPr>
        <w:t xml:space="preserve"> for different SRS resource sets</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at different time</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numPr>
          <w:ilvl w:val="2"/>
          <w:numId w:val="10"/>
        </w:numPr>
        <w:adjustRightInd w:val="0"/>
        <w:snapToGrid w:val="0"/>
        <w:spacing w:after="0" w:line="240" w:lineRule="auto"/>
        <w:contextualSpacing/>
        <w:jc w:val="both"/>
        <w:rPr>
          <w:b/>
          <w:bCs/>
          <w:i/>
          <w:iCs/>
        </w:rPr>
      </w:pPr>
      <w:r>
        <w:rPr>
          <w:rFonts w:hint="eastAsia" w:ascii="Times New Roman" w:hAnsi="Times New Roman" w:eastAsia="宋体"/>
          <w:b/>
          <w:bCs/>
          <w:i/>
          <w:iCs/>
          <w:sz w:val="20"/>
          <w:szCs w:val="20"/>
          <w:lang w:val="en-US" w:eastAsia="zh-CN"/>
        </w:rPr>
        <w:t>the RSRP change threshold validation criterion can be applied for different SRS resource sets separately</w:t>
      </w:r>
    </w:p>
    <w:p>
      <w:pPr>
        <w:numPr>
          <w:ilvl w:val="2"/>
          <w:numId w:val="10"/>
        </w:numPr>
        <w:adjustRightInd w:val="0"/>
        <w:snapToGrid w:val="0"/>
        <w:spacing w:after="0" w:line="240" w:lineRule="auto"/>
        <w:contextualSpacing/>
        <w:jc w:val="both"/>
        <w:rPr>
          <w:b/>
          <w:bCs/>
          <w:i/>
          <w:iCs/>
        </w:rPr>
      </w:pPr>
      <w:r>
        <w:rPr>
          <w:rFonts w:hint="eastAsia" w:ascii="Times New Roman" w:hAnsi="Times New Roman" w:eastAsia="宋体"/>
          <w:b/>
          <w:bCs/>
          <w:i/>
          <w:iCs/>
          <w:sz w:val="20"/>
          <w:szCs w:val="20"/>
        </w:rPr>
        <w:t>UE can adopt the pathloss RS for both SRS transmission power calculation and for TA validation</w:t>
      </w:r>
    </w:p>
    <w:p>
      <w:pPr>
        <w:keepNext w:val="0"/>
        <w:keepLines w:val="0"/>
        <w:pageBreakBefore w:val="0"/>
        <w:widowControl/>
        <w:kinsoku/>
        <w:wordWrap/>
        <w:overflowPunct/>
        <w:topLinePunct w:val="0"/>
        <w:autoSpaceDE/>
        <w:autoSpaceDN/>
        <w:bidi w:val="0"/>
        <w:adjustRightInd w:val="0"/>
        <w:snapToGrid w:val="0"/>
        <w:spacing w:before="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Technically, </w:t>
      </w:r>
      <w:r>
        <w:rPr>
          <w:rFonts w:hint="eastAsia" w:ascii="Times New Roman" w:hAnsi="Times New Roman" w:cs="Times New Roman"/>
          <w:sz w:val="20"/>
          <w:szCs w:val="20"/>
          <w:lang w:val="en-US" w:eastAsia="zh-CN"/>
        </w:rPr>
        <w:t xml:space="preserve">from our perspective, </w:t>
      </w:r>
      <w:r>
        <w:rPr>
          <w:rFonts w:hint="default" w:ascii="Times New Roman" w:hAnsi="Times New Roman" w:cs="Times New Roman"/>
          <w:sz w:val="20"/>
          <w:szCs w:val="20"/>
          <w:lang w:val="en-US" w:eastAsia="zh-CN"/>
        </w:rPr>
        <w:t xml:space="preserve">UE should choose the reference from the same cell as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lang w:val="en-US" w:eastAsia="zh-CN"/>
        </w:rPr>
        <w:t>pathloss reference for RSRP change threshold, the reasons are as follows:</w:t>
      </w:r>
    </w:p>
    <w:p>
      <w:pPr>
        <w:keepNext w:val="0"/>
        <w:keepLines w:val="0"/>
        <w:pageBreakBefore w:val="0"/>
        <w:widowControl/>
        <w:kinsoku/>
        <w:wordWrap/>
        <w:overflowPunct/>
        <w:topLinePunct w:val="0"/>
        <w:autoSpaceDE/>
        <w:autoSpaceDN/>
        <w:bidi w:val="0"/>
        <w:adjustRightInd w:val="0"/>
        <w:snapToGrid w:val="0"/>
        <w:spacing w:before="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1719580" cy="1465580"/>
            <wp:effectExtent l="0" t="0" r="13970" b="127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1719580" cy="1465580"/>
                    </a:xfrm>
                    <a:prstGeom prst="rect">
                      <a:avLst/>
                    </a:prstGeom>
                    <a:noFill/>
                    <a:ln>
                      <a:noFill/>
                    </a:ln>
                  </pic:spPr>
                </pic:pic>
              </a:graphicData>
            </a:graphic>
          </wp:inline>
        </w:drawing>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drawing>
          <wp:inline distT="0" distB="0" distL="114300" distR="114300">
            <wp:extent cx="2646680" cy="1440180"/>
            <wp:effectExtent l="0" t="0" r="127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2646680" cy="1440180"/>
                    </a:xfrm>
                    <a:prstGeom prst="rect">
                      <a:avLst/>
                    </a:prstGeom>
                    <a:noFill/>
                    <a:ln>
                      <a:noFill/>
                    </a:ln>
                  </pic:spPr>
                </pic:pic>
              </a:graphicData>
            </a:graphic>
          </wp:inline>
        </w:drawing>
      </w:r>
    </w:p>
    <w:p>
      <w:pPr>
        <w:pStyle w:val="15"/>
        <w:adjustRightInd w:val="0"/>
        <w:snapToGrid w:val="0"/>
        <w:spacing w:after="180" w:afterLines="50"/>
        <w:jc w:val="center"/>
        <w:rPr>
          <w:rFonts w:hint="default"/>
          <w:b w:val="0"/>
          <w:bCs w:val="0"/>
          <w:lang w:val="en-US" w:eastAsia="zh-CN"/>
        </w:rPr>
      </w:pPr>
      <w:bookmarkStart w:id="17" w:name="_Ref1941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bookmarkEnd w:id="17"/>
      <w:r>
        <w:rPr>
          <w:b w:val="0"/>
          <w:bCs w:val="0"/>
          <w:lang w:val="en-US" w:eastAsia="zh-CN"/>
        </w:rPr>
        <w:t xml:space="preserve"> </w:t>
      </w:r>
      <w:r>
        <w:rPr>
          <w:rFonts w:hint="eastAsia"/>
          <w:b w:val="0"/>
          <w:bCs w:val="0"/>
          <w:lang w:val="en-US" w:eastAsia="zh-CN"/>
        </w:rPr>
        <w:t>(a)</w:t>
      </w:r>
      <w:r>
        <w:rPr>
          <w:rFonts w:hint="default" w:ascii="Times New Roman" w:hAnsi="Times New Roman" w:cs="Times New Roman"/>
          <w:sz w:val="20"/>
          <w:szCs w:val="20"/>
          <w:lang w:val="en-US" w:eastAsia="zh-CN"/>
        </w:rPr>
        <w:t xml:space="preserve">RSRP change </w:t>
      </w:r>
      <w:r>
        <w:rPr>
          <w:rFonts w:hint="eastAsia" w:ascii="Times New Roman" w:hAnsi="Times New Roman" w:cs="Times New Roman"/>
          <w:sz w:val="20"/>
          <w:szCs w:val="20"/>
          <w:lang w:val="en-US" w:eastAsia="zh-CN"/>
        </w:rPr>
        <w:t>example in Rel-17</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 </w:t>
      </w:r>
      <w:r>
        <w:rPr>
          <w:rFonts w:hint="eastAsia"/>
          <w:b w:val="0"/>
          <w:bCs w:val="0"/>
          <w:lang w:val="en-US" w:eastAsia="zh-CN"/>
        </w:rPr>
        <w:t>(b)</w:t>
      </w:r>
      <w:r>
        <w:rPr>
          <w:rFonts w:hint="default" w:ascii="Times New Roman" w:hAnsi="Times New Roman" w:cs="Times New Roman"/>
          <w:sz w:val="20"/>
          <w:szCs w:val="20"/>
          <w:lang w:val="en-US" w:eastAsia="zh-CN"/>
        </w:rPr>
        <w:t xml:space="preserve">RSRP change </w:t>
      </w:r>
      <w:r>
        <w:rPr>
          <w:rFonts w:hint="eastAsia" w:ascii="Times New Roman" w:hAnsi="Times New Roman" w:cs="Times New Roman"/>
          <w:sz w:val="20"/>
          <w:szCs w:val="20"/>
          <w:lang w:val="en-US" w:eastAsia="zh-CN"/>
        </w:rPr>
        <w:t>example in different cells</w:t>
      </w:r>
    </w:p>
    <w:p>
      <w:pPr>
        <w:keepNext w:val="0"/>
        <w:keepLines w:val="0"/>
        <w:pageBreakBefore w:val="0"/>
        <w:widowControl/>
        <w:kinsoku/>
        <w:wordWrap/>
        <w:overflowPunct/>
        <w:topLinePunct w:val="0"/>
        <w:autoSpaceDE/>
        <w:autoSpaceDN/>
        <w:bidi w:val="0"/>
        <w:adjustRightInd w:val="0"/>
        <w:snapToGrid w:val="0"/>
        <w:spacing w:before="0" w:line="240" w:lineRule="auto"/>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As shown in</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REF _Ref19416 \h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Figure 4</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in Rel-17, the RSRP change threshold is used to judge whether a UE moving out</w:t>
      </w:r>
      <w:r>
        <w:rPr>
          <w:rFonts w:hint="eastAsia" w:ascii="Times New Roman" w:hAnsi="Times New Roman" w:cs="Times New Roman"/>
          <w:sz w:val="20"/>
          <w:szCs w:val="20"/>
          <w:lang w:val="en-US" w:eastAsia="zh-CN"/>
        </w:rPr>
        <w:t xml:space="preserve"> of</w:t>
      </w:r>
      <w:r>
        <w:rPr>
          <w:rFonts w:hint="default" w:ascii="Times New Roman" w:hAnsi="Times New Roman" w:cs="Times New Roman"/>
          <w:sz w:val="20"/>
          <w:szCs w:val="20"/>
          <w:lang w:val="en-US" w:eastAsia="zh-CN"/>
        </w:rPr>
        <w:t xml:space="preserve"> the serving cell. From cell center to cell edge, i.e., at time t</w:t>
      </w:r>
      <w:r>
        <w:rPr>
          <w:rFonts w:hint="default" w:ascii="Times New Roman" w:hAnsi="Times New Roman" w:cs="Times New Roman"/>
          <w:sz w:val="20"/>
          <w:szCs w:val="20"/>
          <w:vertAlign w:val="subscript"/>
          <w:lang w:val="en-US" w:eastAsia="zh-CN"/>
        </w:rPr>
        <w:t>0</w:t>
      </w:r>
      <w:r>
        <w:rPr>
          <w:rFonts w:hint="default" w:ascii="Times New Roman" w:hAnsi="Times New Roman" w:cs="Times New Roman"/>
          <w:sz w:val="20"/>
          <w:szCs w:val="20"/>
          <w:lang w:val="en-US" w:eastAsia="zh-CN"/>
        </w:rPr>
        <w:t xml:space="preserve"> UE is in the center of a cell</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and at time t</w:t>
      </w:r>
      <w:r>
        <w:rPr>
          <w:rFonts w:hint="default" w:ascii="Times New Roman" w:hAnsi="Times New Roman" w:cs="Times New Roman"/>
          <w:sz w:val="20"/>
          <w:szCs w:val="20"/>
          <w:vertAlign w:val="subscript"/>
          <w:lang w:val="en-US" w:eastAsia="zh-CN"/>
        </w:rPr>
        <w:t>1</w:t>
      </w:r>
      <w:r>
        <w:rPr>
          <w:rFonts w:hint="default" w:ascii="Times New Roman" w:hAnsi="Times New Roman" w:cs="Times New Roman"/>
          <w:sz w:val="20"/>
          <w:szCs w:val="20"/>
          <w:lang w:val="en-US" w:eastAsia="zh-CN"/>
        </w:rPr>
        <w:t>, UE is in the cell edge, the RSRP is decreased from RSRP a to RSRP b.</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For Rel-18, when a UE is moving to a new camping cell, </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s shown in</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REF _Ref19416 \h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Figure 4</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(b)</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the RSRP between the UE to the new camping cell will be increased, i.e. from RSRP </w:t>
      </w:r>
      <w:r>
        <w:rPr>
          <w:rFonts w:hint="default" w:ascii="Times New Roman" w:hAnsi="Times New Roman" w:cs="Times New Roman"/>
          <w:i/>
          <w:iCs/>
          <w:sz w:val="20"/>
          <w:szCs w:val="20"/>
          <w:lang w:val="en-US" w:eastAsia="zh-CN"/>
        </w:rPr>
        <w:t>b</w:t>
      </w:r>
      <w:r>
        <w:rPr>
          <w:rFonts w:hint="default" w:ascii="Times New Roman" w:hAnsi="Times New Roman" w:cs="Times New Roman"/>
          <w:sz w:val="20"/>
          <w:szCs w:val="20"/>
          <w:lang w:val="en-US" w:eastAsia="zh-CN"/>
        </w:rPr>
        <w:t xml:space="preserve"> to RSRP </w:t>
      </w:r>
      <w:r>
        <w:rPr>
          <w:rFonts w:hint="default" w:ascii="Times New Roman" w:hAnsi="Times New Roman" w:cs="Times New Roman"/>
          <w:i/>
          <w:iCs/>
          <w:sz w:val="20"/>
          <w:szCs w:val="20"/>
          <w:lang w:val="en-US" w:eastAsia="zh-CN"/>
        </w:rPr>
        <w:t>c</w:t>
      </w:r>
      <w:r>
        <w:rPr>
          <w:rFonts w:hint="default" w:ascii="Times New Roman" w:hAnsi="Times New Roman" w:cs="Times New Roman"/>
          <w:sz w:val="20"/>
          <w:szCs w:val="20"/>
          <w:lang w:val="en-US" w:eastAsia="zh-CN"/>
        </w:rPr>
        <w:t>. The RSRP change (RSRP c and RSRP a) becomes smaller. With option 2 mentioned above, the RSRP change will never break the threshold.</w:t>
      </w:r>
      <w:r>
        <w:rPr>
          <w:rFonts w:hint="eastAsia"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Choos</w:t>
      </w:r>
      <w:r>
        <w:rPr>
          <w:rFonts w:hint="eastAsia" w:ascii="Times New Roman" w:hAnsi="Times New Roman" w:eastAsia="宋体" w:cs="Times New Roman"/>
          <w:sz w:val="20"/>
          <w:szCs w:val="20"/>
          <w:lang w:val="en-US" w:eastAsia="zh-CN"/>
        </w:rPr>
        <w:t>ing</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eastAsia="zh-CN"/>
        </w:rPr>
        <w:t>SSB(s) from the new camping cell when cell reselection occurs</w:t>
      </w:r>
      <w:r>
        <w:rPr>
          <w:rFonts w:hint="default" w:ascii="Times New Roman" w:hAnsi="Times New Roman" w:cs="Times New Roman"/>
          <w:sz w:val="20"/>
          <w:szCs w:val="20"/>
          <w:lang w:val="en-US" w:eastAsia="zh-CN"/>
        </w:rPr>
        <w:t xml:space="preserve"> as the </w:t>
      </w:r>
      <w:r>
        <w:rPr>
          <w:rFonts w:hint="default" w:ascii="Times New Roman" w:hAnsi="Times New Roman" w:cs="Times New Roman"/>
          <w:sz w:val="20"/>
          <w:szCs w:val="20"/>
          <w:lang w:eastAsia="zh-CN"/>
        </w:rPr>
        <w:t>pathloss reference for the</w:t>
      </w:r>
      <w:r>
        <w:rPr>
          <w:rFonts w:hint="default" w:ascii="Times New Roman" w:hAnsi="Times New Roman" w:cs="Times New Roman"/>
          <w:sz w:val="20"/>
          <w:szCs w:val="20"/>
          <w:lang w:val="en-US" w:eastAsia="zh-CN"/>
        </w:rPr>
        <w:t xml:space="preserve"> RSRP change threshold is not applicable and it is weird to compare the RSRP using </w:t>
      </w:r>
      <w:r>
        <w:rPr>
          <w:rFonts w:hint="default" w:ascii="Times New Roman" w:hAnsi="Times New Roman" w:cs="Times New Roman"/>
          <w:b w:val="0"/>
          <w:bCs w:val="0"/>
          <w:sz w:val="20"/>
          <w:szCs w:val="20"/>
          <w:lang w:val="en-US" w:eastAsia="zh-CN"/>
        </w:rPr>
        <w:t xml:space="preserve">different </w:t>
      </w:r>
      <w:r>
        <w:rPr>
          <w:rFonts w:hint="default" w:ascii="Times New Roman" w:hAnsi="Times New Roman" w:cs="Times New Roman"/>
          <w:sz w:val="20"/>
          <w:szCs w:val="20"/>
          <w:lang w:val="en-US" w:eastAsia="zh-CN"/>
        </w:rPr>
        <w:t xml:space="preserve">pathloss references at </w:t>
      </w:r>
      <w:r>
        <w:rPr>
          <w:rFonts w:hint="default" w:ascii="Times New Roman" w:hAnsi="Times New Roman" w:cs="Times New Roman"/>
          <w:b w:val="0"/>
          <w:bCs w:val="0"/>
          <w:sz w:val="20"/>
          <w:szCs w:val="20"/>
          <w:lang w:val="en-US" w:eastAsia="zh-CN"/>
        </w:rPr>
        <w:t xml:space="preserve">different </w:t>
      </w:r>
      <w:r>
        <w:rPr>
          <w:rFonts w:hint="default" w:ascii="Times New Roman" w:hAnsi="Times New Roman" w:cs="Times New Roman"/>
          <w:sz w:val="20"/>
          <w:szCs w:val="20"/>
          <w:lang w:val="en-US" w:eastAsia="zh-CN"/>
        </w:rPr>
        <w:t xml:space="preserve">time. And with option 2, </w:t>
      </w:r>
      <w:r>
        <w:rPr>
          <w:rFonts w:hint="default" w:ascii="Times New Roman" w:hAnsi="Times New Roman" w:eastAsia="宋体" w:cs="Times New Roman"/>
          <w:sz w:val="20"/>
          <w:szCs w:val="20"/>
          <w:lang w:val="en-US" w:eastAsia="zh-CN"/>
        </w:rPr>
        <w:t>UE may always regard the RSRP change is within the RSRP change threshold. Therefore, we have the following proposal:</w:t>
      </w:r>
    </w:p>
    <w:p>
      <w:pPr>
        <w:pStyle w:val="94"/>
        <w:numPr>
          <w:ilvl w:val="0"/>
          <w:numId w:val="0"/>
        </w:numPr>
        <w:snapToGrid w:val="0"/>
        <w:spacing w:after="0" w:line="240" w:lineRule="auto"/>
        <w:jc w:val="both"/>
        <w:rPr>
          <w:rFonts w:hint="eastAsia" w:eastAsia="宋体"/>
          <w:b/>
          <w:bCs/>
          <w:i/>
          <w:iCs/>
          <w:sz w:val="20"/>
          <w:lang w:val="en-US" w:eastAsia="zh-CN"/>
        </w:rPr>
      </w:pPr>
      <w:bookmarkStart w:id="18" w:name="_Ref931"/>
      <w:r>
        <w:rPr>
          <w:rFonts w:hint="default" w:ascii="Times New Roman" w:hAnsi="Times New Roman" w:cs="Times New Roman"/>
          <w:b/>
          <w:bCs/>
          <w:i/>
          <w:iCs/>
          <w:sz w:val="20"/>
          <w:szCs w:val="20"/>
          <w:highlight w:val="none"/>
        </w:rPr>
        <w:t xml:space="preserve">Proposal </w:t>
      </w:r>
      <w:r>
        <w:rPr>
          <w:rFonts w:hint="default" w:ascii="Times New Roman" w:hAnsi="Times New Roman" w:cs="Times New Roman"/>
          <w:b/>
          <w:bCs/>
          <w:i/>
          <w:iCs/>
          <w:sz w:val="20"/>
          <w:szCs w:val="20"/>
          <w:highlight w:val="none"/>
        </w:rPr>
        <w:fldChar w:fldCharType="begin"/>
      </w:r>
      <w:r>
        <w:rPr>
          <w:rFonts w:hint="default" w:ascii="Times New Roman" w:hAnsi="Times New Roman" w:cs="Times New Roman"/>
          <w:b/>
          <w:bCs/>
          <w:i/>
          <w:iCs/>
          <w:sz w:val="20"/>
          <w:szCs w:val="20"/>
          <w:highlight w:val="none"/>
        </w:rPr>
        <w:instrText xml:space="preserve"> SEQ Proposal \* ARABIC </w:instrText>
      </w:r>
      <w:r>
        <w:rPr>
          <w:rFonts w:hint="default" w:ascii="Times New Roman" w:hAnsi="Times New Roman" w:cs="Times New Roman"/>
          <w:b/>
          <w:bCs/>
          <w:i/>
          <w:iCs/>
          <w:sz w:val="20"/>
          <w:szCs w:val="20"/>
          <w:highlight w:val="none"/>
        </w:rPr>
        <w:fldChar w:fldCharType="separate"/>
      </w:r>
      <w:r>
        <w:rPr>
          <w:rFonts w:hint="default" w:ascii="Times New Roman" w:hAnsi="Times New Roman" w:cs="Times New Roman"/>
          <w:b/>
          <w:bCs/>
          <w:i/>
          <w:iCs/>
          <w:sz w:val="20"/>
          <w:szCs w:val="20"/>
          <w:highlight w:val="none"/>
        </w:rPr>
        <w:t>2</w:t>
      </w:r>
      <w:r>
        <w:rPr>
          <w:rFonts w:hint="default" w:ascii="Times New Roman" w:hAnsi="Times New Roman" w:cs="Times New Roman"/>
          <w:b/>
          <w:bCs/>
          <w:i/>
          <w:iCs/>
          <w:sz w:val="20"/>
          <w:szCs w:val="20"/>
          <w:highlight w:val="none"/>
        </w:rPr>
        <w:fldChar w:fldCharType="end"/>
      </w:r>
      <w:r>
        <w:rPr>
          <w:rFonts w:hint="default" w:ascii="Times New Roman" w:hAnsi="Times New Roman" w:cs="Times New Roman"/>
          <w:b/>
          <w:bCs/>
          <w:i/>
          <w:iCs/>
          <w:sz w:val="20"/>
          <w:szCs w:val="20"/>
          <w:highlight w:val="none"/>
          <w:lang w:val="en-US" w:eastAsia="zh-CN"/>
        </w:rPr>
        <w:t>:</w:t>
      </w:r>
      <w:r>
        <w:rPr>
          <w:rFonts w:ascii="Times New Roman" w:hAnsi="Times New Roman"/>
          <w:b/>
          <w:bCs/>
          <w:i/>
          <w:iCs/>
          <w:sz w:val="20"/>
          <w:szCs w:val="20"/>
        </w:rPr>
        <w:t xml:space="preserve"> </w:t>
      </w:r>
      <w:r>
        <w:rPr>
          <w:rFonts w:hint="eastAsia" w:ascii="Times New Roman" w:hAnsi="Times New Roman" w:eastAsia="宋体"/>
          <w:b/>
          <w:bCs/>
          <w:i/>
          <w:iCs/>
          <w:sz w:val="20"/>
          <w:szCs w:val="20"/>
        </w:rPr>
        <w:t xml:space="preserve">Concerning the reference RS selection of the RSRP change threshold for TA validation, </w:t>
      </w:r>
      <w:r>
        <w:rPr>
          <w:rFonts w:ascii="Times New Roman" w:hAnsi="Times New Roman" w:eastAsia="宋体"/>
          <w:b/>
          <w:bCs/>
          <w:i/>
          <w:iCs/>
          <w:sz w:val="20"/>
          <w:szCs w:val="20"/>
        </w:rPr>
        <w:t>RSRP change is the RSRP difference based on the same pathloss reference at different time</w:t>
      </w:r>
      <w:r>
        <w:rPr>
          <w:rFonts w:hint="eastAsia" w:ascii="Times New Roman" w:hAnsi="Times New Roman"/>
          <w:b/>
          <w:bCs/>
          <w:i/>
          <w:iCs/>
          <w:sz w:val="20"/>
          <w:szCs w:val="20"/>
          <w:lang w:val="en-US" w:eastAsia="zh-CN"/>
        </w:rPr>
        <w:t>.</w:t>
      </w:r>
      <w:bookmarkEnd w:id="18"/>
    </w:p>
    <w:bookmarkEnd w:id="12"/>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 xml:space="preserve">SRS transmission power control related configurations </w:t>
      </w:r>
    </w:p>
    <w:bookmarkEnd w:id="11"/>
    <w:p>
      <w:pPr>
        <w:adjustRightInd w:val="0"/>
        <w:snapToGrid w:val="0"/>
        <w:spacing w:after="180" w:afterLines="50" w:line="240" w:lineRule="auto"/>
        <w:jc w:val="both"/>
        <w:rPr>
          <w:sz w:val="20"/>
          <w:szCs w:val="20"/>
        </w:rPr>
      </w:pPr>
      <w:r>
        <w:rPr>
          <w:rFonts w:hint="eastAsia" w:ascii="Times New Roman" w:hAnsi="Times New Roman"/>
          <w:sz w:val="20"/>
          <w:szCs w:val="20"/>
        </w:rPr>
        <w:t>Concerning the power control</w:t>
      </w:r>
      <w:r>
        <w:rPr>
          <w:rFonts w:hint="eastAsia" w:ascii="Times New Roman" w:hAnsi="Times New Roman"/>
          <w:sz w:val="20"/>
          <w:szCs w:val="20"/>
          <w:lang w:val="en-US" w:eastAsia="zh-CN"/>
        </w:rPr>
        <w:t>-</w:t>
      </w:r>
      <w:r>
        <w:rPr>
          <w:rFonts w:hint="eastAsia" w:ascii="Times New Roman" w:hAnsi="Times New Roman"/>
          <w:sz w:val="20"/>
          <w:szCs w:val="20"/>
        </w:rPr>
        <w:t xml:space="preserve">related configurations, the following proposal was agreed in </w:t>
      </w:r>
      <w:r>
        <w:rPr>
          <w:rFonts w:ascii="Times New Roman" w:hAnsi="Times New Roman"/>
          <w:sz w:val="20"/>
          <w:szCs w:val="20"/>
        </w:rPr>
        <w:t xml:space="preserve">3GPP TSG RAN </w:t>
      </w:r>
      <w:r>
        <w:rPr>
          <w:rFonts w:hint="eastAsia" w:ascii="Times New Roman" w:hAnsi="Times New Roman"/>
          <w:sz w:val="20"/>
          <w:szCs w:val="20"/>
        </w:rPr>
        <w:t>WG1</w:t>
      </w:r>
      <w:r>
        <w:rPr>
          <w:rFonts w:ascii="Times New Roman" w:hAnsi="Times New Roman"/>
          <w:sz w:val="20"/>
          <w:szCs w:val="20"/>
        </w:rPr>
        <w:t xml:space="preserve"> #</w:t>
      </w:r>
      <w:r>
        <w:rPr>
          <w:rFonts w:hint="eastAsia" w:ascii="Times New Roman" w:hAnsi="Times New Roman"/>
          <w:sz w:val="20"/>
          <w:szCs w:val="20"/>
        </w:rPr>
        <w:t>112</w:t>
      </w:r>
      <w:r>
        <w:rPr>
          <w:rFonts w:hint="eastAsia" w:ascii="Times New Roman" w:hAnsi="Times New Roman"/>
          <w:sz w:val="20"/>
          <w:szCs w:val="20"/>
          <w:lang w:val="en-US" w:eastAsia="zh-CN"/>
        </w:rPr>
        <w:t xml:space="preserve"> [2]</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101"/>
              <w:overflowPunct/>
              <w:autoSpaceDE/>
              <w:autoSpaceDN/>
              <w:snapToGrid w:val="0"/>
              <w:spacing w:before="0" w:after="180" w:afterLines="50" w:line="240" w:lineRule="auto"/>
              <w:textAlignment w:val="auto"/>
              <w:rPr>
                <w:b/>
                <w:bCs/>
                <w:iCs/>
                <w:sz w:val="20"/>
                <w:szCs w:val="20"/>
                <w:lang w:val="en-GB"/>
              </w:rPr>
            </w:pPr>
            <w:r>
              <w:rPr>
                <w:sz w:val="20"/>
                <w:szCs w:val="20"/>
              </w:rPr>
              <w:t>For the power control of an SRS for positioning configuration in multiple cells for UEs in RRC_INACTIVE state, further study the following options:</w:t>
            </w:r>
          </w:p>
          <w:p>
            <w:pPr>
              <w:pStyle w:val="94"/>
              <w:numPr>
                <w:ilvl w:val="1"/>
                <w:numId w:val="9"/>
              </w:numPr>
              <w:snapToGrid w:val="0"/>
              <w:spacing w:afterLines="50" w:line="240" w:lineRule="auto"/>
              <w:jc w:val="both"/>
              <w:rPr>
                <w:sz w:val="20"/>
                <w:lang w:eastAsia="zh-CN"/>
              </w:rPr>
            </w:pPr>
            <w:r>
              <w:rPr>
                <w:sz w:val="20"/>
                <w:lang w:eastAsia="zh-CN"/>
              </w:rPr>
              <w:t xml:space="preserve">Option 1: Pathloss RS is absent in the configuration. </w:t>
            </w:r>
          </w:p>
          <w:p>
            <w:pPr>
              <w:pStyle w:val="94"/>
              <w:numPr>
                <w:ilvl w:val="2"/>
                <w:numId w:val="9"/>
              </w:numPr>
              <w:snapToGrid w:val="0"/>
              <w:spacing w:afterLines="50" w:line="240" w:lineRule="auto"/>
              <w:jc w:val="both"/>
              <w:rPr>
                <w:sz w:val="20"/>
                <w:lang w:eastAsia="zh-CN"/>
              </w:rPr>
            </w:pPr>
            <w:r>
              <w:rPr>
                <w:sz w:val="20"/>
                <w:lang w:eastAsia="zh-CN"/>
              </w:rPr>
              <w:t>FFS criterion on UE determination of pathloss RS (e.g., up to UE implementation, UE selects an SSB as the pathloss RS based on DL measurements from multiple SSBs of cells within the validity area, etc.).</w:t>
            </w:r>
            <w:r>
              <w:rPr>
                <w:rFonts w:hint="eastAsia"/>
                <w:sz w:val="20"/>
                <w:lang w:eastAsia="zh-CN"/>
              </w:rPr>
              <w:t xml:space="preserve"> </w:t>
            </w:r>
          </w:p>
          <w:p>
            <w:pPr>
              <w:pStyle w:val="94"/>
              <w:numPr>
                <w:ilvl w:val="1"/>
                <w:numId w:val="9"/>
              </w:numPr>
              <w:snapToGrid w:val="0"/>
              <w:spacing w:afterLines="50" w:line="240" w:lineRule="auto"/>
              <w:jc w:val="both"/>
              <w:rPr>
                <w:sz w:val="20"/>
                <w:lang w:eastAsia="zh-CN"/>
              </w:rPr>
            </w:pPr>
            <w:r>
              <w:rPr>
                <w:sz w:val="20"/>
                <w:lang w:eastAsia="zh-CN"/>
              </w:rPr>
              <w:t>Option</w:t>
            </w:r>
            <w:r>
              <w:rPr>
                <w:rFonts w:eastAsia="等线"/>
                <w:sz w:val="20"/>
                <w:lang w:eastAsia="zh-CN"/>
              </w:rPr>
              <w:t xml:space="preserve"> 2: </w:t>
            </w:r>
            <w:r>
              <w:rPr>
                <w:sz w:val="20"/>
                <w:lang w:eastAsia="zh-CN"/>
              </w:rPr>
              <w:t>Pathloss RS is provided in the configuration</w:t>
            </w:r>
          </w:p>
          <w:p>
            <w:pPr>
              <w:pStyle w:val="94"/>
              <w:numPr>
                <w:ilvl w:val="2"/>
                <w:numId w:val="9"/>
              </w:numPr>
              <w:snapToGrid w:val="0"/>
              <w:spacing w:afterLines="50" w:line="240" w:lineRule="auto"/>
              <w:jc w:val="both"/>
              <w:rPr>
                <w:rFonts w:eastAsiaTheme="minorEastAsia"/>
                <w:sz w:val="20"/>
                <w:lang w:eastAsia="zh-CN"/>
              </w:rPr>
            </w:pPr>
            <w:r>
              <w:rPr>
                <w:rFonts w:eastAsia="等线"/>
                <w:sz w:val="20"/>
                <w:lang w:eastAsia="zh-CN"/>
              </w:rPr>
              <w:t xml:space="preserve">FFS details on configuration (e.g., pathloss RS is configured as a cell-agnostic DL RS, pathloss RS is configured as a fixed SSB within the validity area, etc.), including whether the information is </w:t>
            </w:r>
            <w:r>
              <w:rPr>
                <w:sz w:val="20"/>
                <w:lang w:eastAsia="zh-CN"/>
              </w:rPr>
              <w:t xml:space="preserve">configured </w:t>
            </w:r>
            <w:r>
              <w:rPr>
                <w:rFonts w:eastAsia="等线"/>
                <w:sz w:val="20"/>
                <w:lang w:eastAsia="zh-CN"/>
              </w:rPr>
              <w:t>for all or a subset of cells within the validity area</w:t>
            </w:r>
            <w:r>
              <w:rPr>
                <w:rFonts w:hint="eastAsia" w:eastAsia="等线"/>
                <w:sz w:val="20"/>
                <w:lang w:eastAsia="zh-CN"/>
              </w:rPr>
              <w:t xml:space="preserve"> </w:t>
            </w:r>
          </w:p>
          <w:p>
            <w:pPr>
              <w:pStyle w:val="94"/>
              <w:numPr>
                <w:ilvl w:val="2"/>
                <w:numId w:val="9"/>
              </w:numPr>
              <w:snapToGrid w:val="0"/>
              <w:spacing w:afterLines="50" w:line="240" w:lineRule="auto"/>
              <w:jc w:val="both"/>
              <w:rPr>
                <w:sz w:val="20"/>
                <w:lang w:eastAsia="zh-CN"/>
              </w:rPr>
            </w:pPr>
            <w:r>
              <w:rPr>
                <w:rFonts w:eastAsia="等线"/>
                <w:sz w:val="20"/>
                <w:lang w:eastAsia="zh-CN"/>
              </w:rPr>
              <w:t>FFS signaling to configure the pathloss RS, e.g., via SRS activation message.</w:t>
            </w:r>
          </w:p>
          <w:p>
            <w:pPr>
              <w:pStyle w:val="94"/>
              <w:numPr>
                <w:ilvl w:val="1"/>
                <w:numId w:val="9"/>
              </w:numPr>
              <w:snapToGrid w:val="0"/>
              <w:spacing w:afterLines="50" w:line="240" w:lineRule="auto"/>
              <w:jc w:val="both"/>
              <w:rPr>
                <w:sz w:val="20"/>
                <w:lang w:eastAsia="zh-CN"/>
              </w:rPr>
            </w:pPr>
            <w:r>
              <w:rPr>
                <w:sz w:val="20"/>
                <w:lang w:eastAsia="zh-CN"/>
              </w:rPr>
              <w:t xml:space="preserve">Note: UE Power consumption needs to be taken into account </w:t>
            </w:r>
          </w:p>
          <w:p>
            <w:pPr>
              <w:pStyle w:val="94"/>
              <w:numPr>
                <w:ilvl w:val="1"/>
                <w:numId w:val="9"/>
              </w:numPr>
              <w:snapToGrid w:val="0"/>
              <w:spacing w:afterLines="50" w:line="240" w:lineRule="auto"/>
              <w:jc w:val="both"/>
              <w:rPr>
                <w:sz w:val="20"/>
                <w:lang w:eastAsia="zh-CN"/>
              </w:rPr>
            </w:pPr>
            <w:r>
              <w:rPr>
                <w:rFonts w:eastAsia="等线"/>
                <w:sz w:val="20"/>
                <w:lang w:eastAsia="zh-CN"/>
              </w:rPr>
              <w:t>FFS: Whether p0 and alpha can be commonly configured across cells within the validity area.</w:t>
            </w:r>
            <w:r>
              <w:rPr>
                <w:rFonts w:hint="eastAsia" w:eastAsia="等线"/>
                <w:sz w:val="20"/>
                <w:lang w:eastAsia="zh-CN"/>
              </w:rPr>
              <w:t xml:space="preserve"> </w:t>
            </w:r>
          </w:p>
          <w:p>
            <w:pPr>
              <w:pStyle w:val="94"/>
              <w:numPr>
                <w:ilvl w:val="1"/>
                <w:numId w:val="9"/>
              </w:numPr>
              <w:snapToGrid w:val="0"/>
              <w:spacing w:afterLines="50" w:line="240" w:lineRule="auto"/>
              <w:jc w:val="both"/>
              <w:rPr>
                <w:sz w:val="20"/>
                <w:lang w:eastAsia="ko-KR"/>
              </w:rPr>
            </w:pPr>
            <w:r>
              <w:rPr>
                <w:rFonts w:eastAsia="等线"/>
                <w:sz w:val="20"/>
                <w:lang w:eastAsia="zh-CN"/>
              </w:rPr>
              <w:t>FFS</w:t>
            </w:r>
            <w:r>
              <w:rPr>
                <w:sz w:val="20"/>
                <w:lang w:eastAsia="zh-CN"/>
              </w:rPr>
              <w:t xml:space="preserve"> validity criteria of pathloss RS </w:t>
            </w:r>
            <w:r>
              <w:rPr>
                <w:rFonts w:eastAsia="等线"/>
                <w:sz w:val="20"/>
                <w:lang w:eastAsia="zh-CN"/>
              </w:rPr>
              <w:t xml:space="preserve">and UE behavior if it determines that </w:t>
            </w:r>
            <w:r>
              <w:rPr>
                <w:sz w:val="20"/>
                <w:lang w:eastAsia="zh-CN"/>
              </w:rPr>
              <w:t>the validity criteria of pathloss RS is not met</w:t>
            </w:r>
            <w:r>
              <w:rPr>
                <w:rFonts w:eastAsia="等线"/>
                <w:sz w:val="20"/>
                <w:lang w:eastAsia="zh-CN"/>
              </w:rPr>
              <w:t xml:space="preserve">, if any, </w:t>
            </w:r>
            <w:r>
              <w:rPr>
                <w:sz w:val="20"/>
                <w:lang w:eastAsia="zh-CN"/>
              </w:rPr>
              <w:t>to avoid frequent RRC connection for SRS (re)configuration.</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the positioning SRS transmission power is determined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If a UE transmits SRS based on a configuration by SRS-PosResourceSet on active UL BWP </w:t>
            </w:r>
            <m:oMath>
              <m:r>
                <m:rPr>
                  <m:sty m:val="p"/>
                </m:rPr>
                <w:rPr>
                  <w:rFonts w:ascii="Cambria Math" w:hAnsi="Cambria Math"/>
                  <w:sz w:val="20"/>
                  <w:szCs w:val="20"/>
                  <w:lang w:eastAsia="ja-JP"/>
                </w:rPr>
                <m:t>b</m:t>
              </m:r>
            </m:oMath>
            <w:r>
              <w:rPr>
                <w:rFonts w:ascii="Times New Roman" w:hAnsi="Times New Roman"/>
                <w:sz w:val="20"/>
                <w:szCs w:val="20"/>
              </w:rPr>
              <w:t xml:space="preserve"> of carrier </w:t>
            </w:r>
            <m:oMath>
              <m:r>
                <m:rPr>
                  <m:sty m:val="p"/>
                </m:rPr>
                <w:rPr>
                  <w:rFonts w:ascii="Cambria Math" w:hAnsi="Cambria Math"/>
                  <w:sz w:val="20"/>
                  <w:szCs w:val="20"/>
                  <w:lang w:eastAsia="ja-JP"/>
                </w:rPr>
                <m:t>f</m:t>
              </m:r>
            </m:oMath>
            <w:r>
              <w:rPr>
                <w:rFonts w:ascii="Times New Roman" w:hAnsi="Times New Roman"/>
                <w:sz w:val="20"/>
                <w:szCs w:val="20"/>
              </w:rPr>
              <w:t xml:space="preserve"> of serving cell </w:t>
            </w:r>
            <m:oMath>
              <m:r>
                <m:rPr>
                  <m:sty m:val="p"/>
                </m:rPr>
                <w:rPr>
                  <w:rFonts w:ascii="Cambria Math" w:hAnsi="Cambria Math"/>
                  <w:sz w:val="20"/>
                  <w:szCs w:val="20"/>
                  <w:lang w:eastAsia="ja-JP"/>
                </w:rPr>
                <m:t>c</m:t>
              </m:r>
            </m:oMath>
            <w:r>
              <w:rPr>
                <w:rFonts w:ascii="Times New Roman" w:hAnsi="Times New Roman"/>
                <w:sz w:val="20"/>
                <w:szCs w:val="20"/>
              </w:rPr>
              <w:t xml:space="preserve">, the UE determines the SRS transmission power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sz w:val="20"/>
                      <w:szCs w:val="20"/>
                      <w:lang w:eastAsia="ja-JP"/>
                    </w:rPr>
                  </m:ctrlPr>
                </m:dPr>
                <m:e>
                  <m:r>
                    <m:rPr>
                      <m:sty m:val="p"/>
                    </m:rPr>
                    <w:rPr>
                      <w:rFonts w:ascii="Cambria Math" w:hAnsi="Cambria Math"/>
                      <w:sz w:val="20"/>
                      <w:szCs w:val="20"/>
                      <w:lang w:eastAsia="ja-JP"/>
                    </w:rPr>
                    <m:t>i,</m:t>
                  </m:r>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s</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rPr>
              <w:t xml:space="preserve"> in SRS transmission occasion </w:t>
            </w:r>
            <m:oMath>
              <m:r>
                <m:rPr>
                  <m:sty m:val="p"/>
                </m:rPr>
                <w:rPr>
                  <w:rFonts w:ascii="Cambria Math" w:hAnsi="Cambria Math"/>
                  <w:sz w:val="20"/>
                  <w:szCs w:val="20"/>
                </w:rPr>
                <m:t>i</m:t>
              </m:r>
            </m:oMath>
            <w:r>
              <w:rPr>
                <w:rFonts w:ascii="Times New Roman" w:hAnsi="Times New Roman"/>
                <w:sz w:val="20"/>
                <w:szCs w:val="20"/>
              </w:rPr>
              <w:t xml:space="preserve"> as </w:t>
            </w:r>
          </w:p>
          <w:p>
            <w:pPr>
              <w:pStyle w:val="85"/>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drawing>
                <wp:inline distT="0" distB="0" distL="114300" distR="114300">
                  <wp:extent cx="4591050" cy="466725"/>
                  <wp:effectExtent l="0" t="0" r="0"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4591050" cy="466725"/>
                          </a:xfrm>
                          <a:prstGeom prst="rect">
                            <a:avLst/>
                          </a:prstGeom>
                          <a:noFill/>
                          <a:ln>
                            <a:noFill/>
                          </a:ln>
                        </pic:spPr>
                      </pic:pic>
                    </a:graphicData>
                  </a:graphic>
                </wp:inline>
              </w:drawing>
            </w:r>
            <w:r>
              <w:rPr>
                <w:rFonts w:ascii="Times New Roman" w:hAnsi="Times New Roman"/>
                <w:sz w:val="20"/>
                <w:szCs w:val="20"/>
              </w:rPr>
              <w:t xml:space="preserve"> [dBm]</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 </w:t>
            </w:r>
          </w:p>
          <w:p>
            <w:pPr>
              <w:pStyle w:val="84"/>
              <w:adjustRightInd w:val="0"/>
              <w:snapToGrid w:val="0"/>
              <w:spacing w:before="180" w:beforeLines="50" w:after="180" w:afterLines="50" w:line="240" w:lineRule="auto"/>
              <w:ind w:left="630" w:hanging="346"/>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O_SRS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and </w:t>
            </w:r>
            <m:oMath>
              <m:sSub>
                <m:sSubPr>
                  <m:ctrlPr>
                    <w:rPr>
                      <w:rFonts w:ascii="Cambria Math" w:hAnsi="Cambria Math"/>
                      <w:i/>
                      <w:sz w:val="20"/>
                      <w:szCs w:val="20"/>
                    </w:rPr>
                  </m:ctrlPr>
                </m:sSubPr>
                <m:e>
                  <m:r>
                    <m:rPr/>
                    <w:rPr>
                      <w:rFonts w:ascii="Cambria Math" w:hAnsi="Cambria Math"/>
                      <w:sz w:val="20"/>
                      <w:szCs w:val="20"/>
                    </w:rPr>
                    <m:t>α</m:t>
                  </m:r>
                  <m:ctrlPr>
                    <w:rPr>
                      <w:rFonts w:ascii="Cambria Math" w:hAnsi="Cambria Math"/>
                      <w:i/>
                      <w:sz w:val="20"/>
                      <w:szCs w:val="20"/>
                    </w:rPr>
                  </m:ctrlPr>
                </m:e>
                <m:sub>
                  <m:r>
                    <m:rPr>
                      <m:sty m:val="p"/>
                    </m:rPr>
                    <w:rPr>
                      <w:rFonts w:ascii="Cambria Math" w:hAnsi="Cambria Math"/>
                      <w:sz w:val="20"/>
                      <w:szCs w:val="20"/>
                    </w:rPr>
                    <m:t>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w:t>
            </w:r>
            <w:r>
              <w:rPr>
                <w:rFonts w:ascii="Times New Roman" w:hAnsi="Times New Roman"/>
                <w:sz w:val="20"/>
                <w:szCs w:val="20"/>
              </w:rPr>
              <w:t xml:space="preserve">are provided by </w:t>
            </w:r>
            <w:r>
              <w:rPr>
                <w:rFonts w:ascii="Times New Roman" w:hAnsi="Times New Roman" w:eastAsia="MS Mincho"/>
                <w:i/>
                <w:sz w:val="20"/>
                <w:szCs w:val="20"/>
              </w:rPr>
              <w:t>p0-r16</w:t>
            </w:r>
            <w:r>
              <w:rPr>
                <w:rFonts w:ascii="Times New Roman" w:hAnsi="Times New Roman" w:eastAsia="MS Mincho"/>
                <w:sz w:val="20"/>
                <w:szCs w:val="20"/>
              </w:rPr>
              <w:t xml:space="preserve"> and</w:t>
            </w:r>
            <w:r>
              <w:rPr>
                <w:rFonts w:ascii="Times New Roman" w:hAnsi="Times New Roman"/>
                <w:i/>
                <w:sz w:val="20"/>
                <w:szCs w:val="20"/>
              </w:rPr>
              <w:t xml:space="preserve"> alpha-r16</w:t>
            </w:r>
            <w:r>
              <w:rPr>
                <w:rFonts w:ascii="Times New Roman" w:hAnsi="Times New Roman"/>
                <w:sz w:val="20"/>
                <w:szCs w:val="20"/>
              </w:rPr>
              <w:t xml:space="preserve"> respectively, for active UL BWP </w:t>
            </w:r>
            <m:oMath>
              <m:r>
                <m:rPr/>
                <w:rPr>
                  <w:rFonts w:ascii="Cambria Math" w:hAnsi="Cambria Math" w:eastAsia="MS Mincho"/>
                  <w:sz w:val="20"/>
                  <w:szCs w:val="20"/>
                  <w:lang w:eastAsia="ja-JP"/>
                </w:rPr>
                <m:t>b</m:t>
              </m:r>
            </m:oMath>
            <w:r>
              <w:rPr>
                <w:rFonts w:ascii="Times New Roman" w:hAnsi="Times New Roman"/>
                <w:iCs/>
                <w:sz w:val="20"/>
                <w:szCs w:val="20"/>
              </w:rPr>
              <w:t xml:space="preserve"> </w:t>
            </w:r>
            <w:r>
              <w:rPr>
                <w:rFonts w:ascii="Times New Roman" w:hAnsi="Times New Roman"/>
                <w:sz w:val="20"/>
                <w:szCs w:val="20"/>
              </w:rPr>
              <w:t xml:space="preserve">of carrier </w:t>
            </w:r>
            <m:oMath>
              <m:r>
                <m:rPr/>
                <w:rPr>
                  <w:rFonts w:ascii="Cambria Math" w:hAnsi="Cambria Math" w:eastAsia="MS Mincho"/>
                  <w:sz w:val="20"/>
                  <w:szCs w:val="20"/>
                  <w:lang w:eastAsia="ja-JP"/>
                </w:rPr>
                <m:t>f</m:t>
              </m:r>
            </m:oMath>
            <w:r>
              <w:rPr>
                <w:rFonts w:ascii="Times New Roman" w:hAnsi="Times New Roman"/>
                <w:iCs/>
                <w:sz w:val="20"/>
                <w:szCs w:val="20"/>
              </w:rPr>
              <w:t xml:space="preserve"> of</w:t>
            </w:r>
            <w:r>
              <w:rPr>
                <w:rFonts w:ascii="Times New Roman" w:hAnsi="Times New Roman"/>
                <w:sz w:val="20"/>
                <w:szCs w:val="20"/>
              </w:rPr>
              <w:t xml:space="preserve"> serving cell </w:t>
            </w:r>
            <m:oMath>
              <m:r>
                <m:rPr/>
                <w:rPr>
                  <w:rFonts w:ascii="Cambria Math" w:hAnsi="Cambria Math" w:eastAsia="MS Mincho"/>
                  <w:sz w:val="20"/>
                  <w:szCs w:val="20"/>
                  <w:lang w:eastAsia="ja-JP"/>
                </w:rPr>
                <m:t>c</m:t>
              </m:r>
            </m:oMath>
            <w:r>
              <w:rPr>
                <w:rFonts w:ascii="Times New Roman" w:hAnsi="Times New Roman"/>
                <w:sz w:val="20"/>
                <w:szCs w:val="20"/>
                <w:lang w:eastAsia="ja-JP"/>
              </w:rPr>
              <w:t>,</w:t>
            </w:r>
            <w:r>
              <w:rPr>
                <w:rFonts w:ascii="Times New Roman" w:hAnsi="Times New Roman"/>
                <w:sz w:val="20"/>
                <w:szCs w:val="20"/>
              </w:rPr>
              <w:t xml:space="preserve"> and SRS resource set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oMath>
            <w:r>
              <w:rPr>
                <w:rFonts w:ascii="Times New Roman" w:hAnsi="Times New Roman"/>
                <w:sz w:val="20"/>
                <w:szCs w:val="20"/>
              </w:rPr>
              <w:t xml:space="preserve"> is indicated by </w:t>
            </w:r>
            <w:r>
              <w:rPr>
                <w:rFonts w:ascii="Times New Roman" w:hAnsi="Times New Roman"/>
                <w:i/>
                <w:sz w:val="20"/>
                <w:szCs w:val="20"/>
              </w:rPr>
              <w:t xml:space="preserve">SRS-PosResourceSetId </w:t>
            </w:r>
            <w:r>
              <w:rPr>
                <w:rFonts w:ascii="Times New Roman" w:hAnsi="Times New Roman"/>
                <w:sz w:val="20"/>
                <w:szCs w:val="20"/>
              </w:rPr>
              <w:t xml:space="preserve">from </w:t>
            </w:r>
            <w:r>
              <w:rPr>
                <w:rFonts w:ascii="Times New Roman" w:hAnsi="Times New Roman"/>
                <w:i/>
                <w:sz w:val="20"/>
                <w:szCs w:val="20"/>
              </w:rPr>
              <w:t>SRS-PosResourceSet</w:t>
            </w:r>
            <w:r>
              <w:rPr>
                <w:rFonts w:ascii="Times New Roman" w:hAnsi="Times New Roman"/>
                <w:sz w:val="20"/>
                <w:szCs w:val="20"/>
              </w:rPr>
              <w:t>, and</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
                <m:sSubPr>
                  <m:ctrlPr>
                    <w:rPr>
                      <w:rFonts w:ascii="Cambria Math" w:hAnsi="Cambria Math"/>
                      <w:i/>
                      <w:sz w:val="20"/>
                      <w:szCs w:val="20"/>
                    </w:rPr>
                  </m:ctrlPr>
                </m:sSubPr>
                <m:e>
                  <m:r>
                    <m:rPr/>
                    <w:rPr>
                      <w:rFonts w:ascii="Cambria Math" w:hAnsi="Cambria Math"/>
                      <w:sz w:val="20"/>
                      <w:szCs w:val="20"/>
                    </w:rPr>
                    <m:t>PL</m:t>
                  </m:r>
                  <m:ctrlPr>
                    <w:rPr>
                      <w:rFonts w:ascii="Cambria Math" w:hAnsi="Cambria Math"/>
                      <w:i/>
                      <w:sz w:val="20"/>
                      <w:szCs w:val="20"/>
                    </w:rPr>
                  </m:ctrlPr>
                </m:e>
                <m:sub>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w:t>
            </w:r>
            <w:r>
              <w:rPr>
                <w:rFonts w:ascii="Times New Roman" w:hAnsi="Times New Roman"/>
                <w:sz w:val="20"/>
                <w:szCs w:val="20"/>
              </w:rPr>
              <w:t xml:space="preserve">is a downlink pathloss estimate </w:t>
            </w:r>
            <w:r>
              <w:rPr>
                <w:rFonts w:ascii="Times New Roman" w:hAnsi="Times New Roman" w:eastAsia="MS Mincho"/>
                <w:sz w:val="20"/>
                <w:szCs w:val="20"/>
              </w:rPr>
              <w:t xml:space="preserve">in dB </w:t>
            </w:r>
            <w:r>
              <w:rPr>
                <w:rFonts w:ascii="Times New Roman" w:hAnsi="Times New Roman"/>
                <w:sz w:val="20"/>
                <w:szCs w:val="20"/>
              </w:rPr>
              <w:t xml:space="preserve">calculated by the UE, as described in clause 7.1.1 in case of an active DL BWP </w:t>
            </w:r>
            <w:r>
              <w:rPr>
                <w:rFonts w:ascii="Times New Roman" w:hAnsi="Times New Roman"/>
                <w:iCs/>
                <w:sz w:val="20"/>
                <w:szCs w:val="20"/>
              </w:rPr>
              <w:t>of</w:t>
            </w:r>
            <w:r>
              <w:rPr>
                <w:rFonts w:ascii="Times New Roman" w:hAnsi="Times New Roman"/>
                <w:sz w:val="20"/>
                <w:szCs w:val="20"/>
              </w:rPr>
              <w:t xml:space="preserve"> a serving cell </w:t>
            </w:r>
            <m:oMath>
              <m:r>
                <m:rPr/>
                <w:rPr>
                  <w:rFonts w:ascii="Cambria Math" w:hAnsi="Cambria Math" w:eastAsia="MS Mincho"/>
                  <w:sz w:val="20"/>
                  <w:szCs w:val="20"/>
                  <w:lang w:eastAsia="ja-JP"/>
                </w:rPr>
                <m:t>c</m:t>
              </m:r>
            </m:oMath>
            <w:r>
              <w:rPr>
                <w:rFonts w:ascii="Times New Roman" w:hAnsi="Times New Roman"/>
                <w:sz w:val="20"/>
                <w:szCs w:val="20"/>
                <w:lang w:eastAsia="ja-JP"/>
              </w:rPr>
              <w:t>,</w:t>
            </w:r>
            <w:r>
              <w:rPr>
                <w:rFonts w:ascii="Times New Roman" w:hAnsi="Times New Roman"/>
                <w:sz w:val="20"/>
                <w:szCs w:val="20"/>
              </w:rPr>
              <w:t xml:space="preserve"> using RS resource indexed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oMath>
            <w:r>
              <w:rPr>
                <w:rFonts w:ascii="Times New Roman" w:hAnsi="Times New Roman"/>
                <w:iCs/>
                <w:sz w:val="20"/>
                <w:szCs w:val="20"/>
              </w:rPr>
              <w:t xml:space="preserve"> </w:t>
            </w:r>
            <w:r>
              <w:rPr>
                <w:rFonts w:ascii="Times New Roman" w:hAnsi="Times New Roman"/>
                <w:sz w:val="20"/>
                <w:szCs w:val="20"/>
              </w:rPr>
              <w:t xml:space="preserve">in a serving or non-serving cell </w:t>
            </w:r>
            <w:r>
              <w:rPr>
                <w:rFonts w:ascii="Times New Roman" w:hAnsi="Times New Roman" w:eastAsia="MS Mincho"/>
                <w:sz w:val="20"/>
                <w:szCs w:val="20"/>
              </w:rPr>
              <w:t xml:space="preserve">for SRS resource set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oMath>
            <w:r>
              <w:rPr>
                <w:rFonts w:ascii="Times New Roman" w:hAnsi="Times New Roman"/>
                <w:sz w:val="20"/>
                <w:szCs w:val="20"/>
              </w:rPr>
              <w:t xml:space="preserve"> [6, TS 38.214]. A configuration for RS resource index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oMath>
            <w:r>
              <w:rPr>
                <w:rFonts w:ascii="Times New Roman" w:hAnsi="Times New Roman"/>
                <w:sz w:val="20"/>
                <w:szCs w:val="20"/>
              </w:rPr>
              <w:t xml:space="preserve"> associated with SRS resource set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oMath>
            <w:r>
              <w:rPr>
                <w:rFonts w:ascii="Times New Roman" w:hAnsi="Times New Roman"/>
                <w:sz w:val="20"/>
                <w:szCs w:val="20"/>
              </w:rPr>
              <w:t xml:space="preserve"> is provided </w:t>
            </w:r>
            <w:r>
              <w:rPr>
                <w:rFonts w:ascii="Times New Roman" w:hAnsi="Times New Roman" w:eastAsia="MS Mincho"/>
                <w:sz w:val="20"/>
                <w:szCs w:val="20"/>
              </w:rPr>
              <w:t>by</w:t>
            </w:r>
            <w:r>
              <w:rPr>
                <w:rFonts w:ascii="Times New Roman" w:hAnsi="Times New Roman"/>
                <w:sz w:val="20"/>
                <w:szCs w:val="20"/>
              </w:rPr>
              <w:t xml:space="preserve"> </w:t>
            </w:r>
            <w:r>
              <w:rPr>
                <w:rFonts w:ascii="Times New Roman" w:hAnsi="Times New Roman"/>
                <w:i/>
                <w:sz w:val="20"/>
                <w:szCs w:val="20"/>
              </w:rPr>
              <w:t>pathlossReferenceRS-Pos.</w:t>
            </w:r>
            <w:r>
              <w:rPr>
                <w:rFonts w:ascii="Times New Roman" w:hAnsi="Times New Roman"/>
                <w:sz w:val="20"/>
                <w:szCs w:val="20"/>
              </w:rPr>
              <w:t xml:space="preserve"> </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the above formula, transmission power control</w:t>
      </w:r>
      <w:r>
        <w:rPr>
          <w:rFonts w:hint="eastAsia" w:ascii="Times New Roman" w:hAnsi="Times New Roman"/>
          <w:sz w:val="20"/>
          <w:szCs w:val="20"/>
          <w:lang w:val="en-US" w:eastAsia="zh-CN"/>
        </w:rPr>
        <w:t>-</w:t>
      </w:r>
      <w:r>
        <w:rPr>
          <w:rFonts w:hint="eastAsia" w:ascii="Times New Roman" w:hAnsi="Times New Roman"/>
          <w:sz w:val="20"/>
          <w:szCs w:val="20"/>
        </w:rPr>
        <w:t>related</w:t>
      </w:r>
      <w:r>
        <w:rPr>
          <w:rFonts w:ascii="Times New Roman" w:hAnsi="Times New Roman"/>
          <w:sz w:val="20"/>
          <w:szCs w:val="20"/>
        </w:rPr>
        <w:t xml:space="preserve"> parameters in SRS configuration comprise </w:t>
      </w:r>
      <w:r>
        <w:rPr>
          <w:rFonts w:ascii="Times New Roman" w:hAnsi="Times New Roman"/>
          <w:i/>
          <w:iCs/>
          <w:sz w:val="20"/>
          <w:szCs w:val="20"/>
        </w:rPr>
        <w:t>p0</w:t>
      </w:r>
      <w:r>
        <w:rPr>
          <w:rFonts w:ascii="Times New Roman" w:hAnsi="Times New Roman"/>
          <w:sz w:val="20"/>
          <w:szCs w:val="20"/>
        </w:rPr>
        <w:t xml:space="preserve">, </w:t>
      </w:r>
      <w:r>
        <w:rPr>
          <w:rFonts w:ascii="Times New Roman" w:hAnsi="Times New Roman"/>
          <w:i/>
          <w:iCs/>
          <w:sz w:val="20"/>
          <w:szCs w:val="20"/>
        </w:rPr>
        <w:t xml:space="preserve">alpha </w:t>
      </w:r>
      <w:r>
        <w:rPr>
          <w:rFonts w:ascii="Times New Roman" w:hAnsi="Times New Roman"/>
          <w:sz w:val="20"/>
          <w:szCs w:val="20"/>
        </w:rPr>
        <w:t xml:space="preserve">and </w:t>
      </w:r>
      <w:r>
        <w:rPr>
          <w:rFonts w:ascii="Times New Roman" w:hAnsi="Times New Roman"/>
          <w:i/>
          <w:iCs/>
          <w:sz w:val="20"/>
          <w:szCs w:val="20"/>
        </w:rPr>
        <w:t>pathlossReferenceRS-Pos</w:t>
      </w:r>
      <w:r>
        <w:rPr>
          <w:rFonts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the UE in RRC_CONNECTED state, UE may calculate</w:t>
      </w:r>
      <w:r>
        <w:rPr>
          <w:rFonts w:hint="eastAsia" w:ascii="Times New Roman" w:hAnsi="Times New Roman"/>
          <w:sz w:val="20"/>
          <w:szCs w:val="20"/>
          <w:lang w:val="en-US" w:eastAsia="zh-CN"/>
        </w:rPr>
        <w:t xml:space="preserve"> the</w:t>
      </w:r>
      <w:r>
        <w:rPr>
          <w:rFonts w:ascii="Times New Roman" w:hAnsi="Times New Roman"/>
          <w:sz w:val="20"/>
          <w:szCs w:val="20"/>
        </w:rPr>
        <w:t xml:space="preserve"> above parameter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sz w:val="20"/>
                <w:szCs w:val="20"/>
                <w:lang w:eastAsia="ja-JP"/>
              </w:rPr>
            </m:ctrlPr>
          </m:dPr>
          <m:e>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d</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rPr>
        <w:t xml:space="preserve"> using a</w:t>
      </w:r>
      <w:r>
        <w:rPr>
          <w:rFonts w:hint="eastAsia" w:ascii="Times New Roman" w:hAnsi="Times New Roman"/>
          <w:sz w:val="20"/>
          <w:szCs w:val="20"/>
          <w:lang w:val="en-US" w:eastAsia="zh-CN"/>
        </w:rPr>
        <w:t>n</w:t>
      </w:r>
      <w:r>
        <w:rPr>
          <w:rFonts w:ascii="Times New Roman" w:hAnsi="Times New Roman"/>
          <w:sz w:val="20"/>
          <w:szCs w:val="20"/>
        </w:rPr>
        <w:t xml:space="preserve"> RS resource obtained from the SSB of the serving cell that the UE uses to obtain MIB when UE is not provided with </w:t>
      </w:r>
      <w:r>
        <w:rPr>
          <w:rFonts w:ascii="Times New Roman" w:hAnsi="Times New Roman"/>
          <w:i/>
          <w:iCs/>
          <w:sz w:val="20"/>
          <w:szCs w:val="20"/>
          <w:lang w:eastAsia="ja-JP"/>
        </w:rPr>
        <w:t>pathlossReferenceRS-Pos</w:t>
      </w:r>
      <w:r>
        <w:rPr>
          <w:rFonts w:ascii="Times New Roman" w:hAnsi="Times New Roman"/>
          <w:sz w:val="20"/>
          <w:szCs w:val="20"/>
        </w:rPr>
        <w:t xml:space="preserve">. But for LPHAP, UEs are expected to not enter RRC_CONNECTED state frequently. If UE is in the RRC_INACTIVE state and determines that it is not able to accurately measure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sz w:val="20"/>
                <w:szCs w:val="20"/>
                <w:lang w:eastAsia="ja-JP"/>
              </w:rPr>
            </m:ctrlPr>
          </m:dPr>
          <m:e>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d</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lang w:eastAsia="ja-JP"/>
        </w:rPr>
        <w:t xml:space="preserve">, the UE </w:t>
      </w:r>
      <w:r>
        <w:rPr>
          <w:rFonts w:ascii="Times New Roman" w:hAnsi="Times New Roman"/>
          <w:sz w:val="20"/>
          <w:szCs w:val="20"/>
        </w:rPr>
        <w:t>will not</w:t>
      </w:r>
      <w:r>
        <w:rPr>
          <w:rFonts w:ascii="Times New Roman" w:hAnsi="Times New Roman"/>
          <w:sz w:val="20"/>
          <w:szCs w:val="20"/>
          <w:lang w:eastAsia="ja-JP"/>
        </w:rPr>
        <w:t xml:space="preserve"> transmit SRS </w:t>
      </w:r>
      <w:r>
        <w:rPr>
          <w:rFonts w:ascii="Times New Roman" w:hAnsi="Times New Roman"/>
          <w:sz w:val="20"/>
          <w:szCs w:val="20"/>
        </w:rPr>
        <w:t xml:space="preserve">in the configured </w:t>
      </w:r>
      <w:r>
        <w:rPr>
          <w:rFonts w:ascii="Times New Roman" w:hAnsi="Times New Roman"/>
          <w:sz w:val="20"/>
          <w:szCs w:val="20"/>
          <w:lang w:eastAsia="ja-JP"/>
        </w:rPr>
        <w:t>SRS resource set.</w:t>
      </w:r>
      <w:r>
        <w:rPr>
          <w:rFonts w:ascii="Times New Roman" w:hAnsi="Times New Roman"/>
          <w:sz w:val="20"/>
          <w:szCs w:val="20"/>
        </w:rPr>
        <w:t xml:space="preserve"> Moreover, the need for fields to be present for </w:t>
      </w:r>
      <w:r>
        <w:rPr>
          <w:rFonts w:ascii="Times New Roman" w:hAnsi="Times New Roman"/>
          <w:i/>
          <w:iCs/>
          <w:sz w:val="20"/>
          <w:szCs w:val="20"/>
          <w:lang w:eastAsia="ja-JP"/>
        </w:rPr>
        <w:t>pathlossReferenceRS-Pos</w:t>
      </w:r>
      <w:r>
        <w:rPr>
          <w:rFonts w:ascii="Times New Roman" w:hAnsi="Times New Roman"/>
          <w:sz w:val="20"/>
          <w:szCs w:val="20"/>
        </w:rPr>
        <w:t xml:space="preserve"> is Need M, which means, upon receiving a message with the field absent, the UE maintains the current value. However, if UE moves to a new cell while maintaining the previous </w:t>
      </w:r>
      <w:r>
        <w:rPr>
          <w:rFonts w:ascii="Times New Roman" w:hAnsi="Times New Roman"/>
          <w:i/>
          <w:iCs/>
          <w:sz w:val="20"/>
          <w:szCs w:val="20"/>
          <w:lang w:eastAsia="ja-JP"/>
        </w:rPr>
        <w:t>pathlossReferenceRS-Pos</w:t>
      </w:r>
      <w:r>
        <w:rPr>
          <w:rFonts w:ascii="Times New Roman" w:hAnsi="Times New Roman"/>
          <w:sz w:val="20"/>
          <w:szCs w:val="20"/>
        </w:rPr>
        <w:t xml:space="preserve"> configuration, UE cannot measure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sz w:val="20"/>
                <w:szCs w:val="20"/>
                <w:lang w:eastAsia="ja-JP"/>
              </w:rPr>
            </m:ctrlPr>
          </m:dPr>
          <m:e>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d</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rPr>
        <w:t xml:space="preserve"> accurately, the SRS resource cannot be transmitted successfully. Therefore, the </w:t>
      </w:r>
      <w:r>
        <w:rPr>
          <w:rFonts w:ascii="Times New Roman" w:hAnsi="Times New Roman"/>
          <w:i/>
          <w:iCs/>
          <w:sz w:val="20"/>
          <w:szCs w:val="20"/>
        </w:rPr>
        <w:t>pathlossReferenceRS-Pos</w:t>
      </w:r>
      <w:r>
        <w:rPr>
          <w:rFonts w:ascii="Times New Roman" w:hAnsi="Times New Roman"/>
          <w:sz w:val="20"/>
          <w:szCs w:val="20"/>
        </w:rPr>
        <w:t xml:space="preserve"> is invalid for SRS transmission power determination for UE not in RRC_CONNECTED state when UE camps on a new cell.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From another perspective,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lang w:eastAsia="zh-CN"/>
                  </w:rPr>
                  <m:t>q</m:t>
                </m:r>
                <m:ctrlPr>
                  <w:rPr>
                    <w:rFonts w:ascii="Cambria Math" w:hAnsi="Cambria Math"/>
                    <w:sz w:val="20"/>
                    <w:szCs w:val="20"/>
                  </w:rPr>
                </m:ctrlPr>
              </m:e>
              <m:sub>
                <m:r>
                  <m:rPr>
                    <m:sty m:val="p"/>
                  </m:rPr>
                  <w:rPr>
                    <w:rFonts w:ascii="Cambria Math" w:hAnsi="Cambria Math"/>
                    <w:sz w:val="20"/>
                    <w:szCs w:val="20"/>
                    <w:lang w:eastAsia="zh-CN"/>
                  </w:rPr>
                  <m:t>s</m:t>
                </m:r>
                <m:ctrlPr>
                  <w:rPr>
                    <w:rFonts w:ascii="Cambria Math" w:hAnsi="Cambria Math"/>
                    <w:sz w:val="20"/>
                    <w:szCs w:val="20"/>
                  </w:rPr>
                </m:ctrlPr>
              </m:sub>
            </m:sSub>
            <m:ctrlPr>
              <w:rPr>
                <w:rFonts w:ascii="Cambria Math" w:hAnsi="Cambria Math"/>
                <w:sz w:val="20"/>
                <w:szCs w:val="20"/>
              </w:rPr>
            </m:ctrlPr>
          </m:e>
        </m:d>
      </m:oMath>
      <w:r>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q</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ctrlPr>
              <w:rPr>
                <w:rFonts w:ascii="Cambria Math" w:hAnsi="Cambria Math"/>
                <w:sz w:val="20"/>
                <w:szCs w:val="20"/>
              </w:rPr>
            </m:ctrlPr>
          </m:e>
        </m:d>
      </m:oMath>
      <w:r>
        <w:rPr>
          <w:rFonts w:ascii="Times New Roman" w:hAnsi="Times New Roman"/>
          <w:sz w:val="20"/>
          <w:szCs w:val="20"/>
        </w:rPr>
        <w:t xml:space="preserve"> are provided by </w:t>
      </w:r>
      <w:r>
        <w:rPr>
          <w:rFonts w:ascii="Times New Roman" w:hAnsi="Times New Roman"/>
          <w:i/>
          <w:iCs/>
          <w:sz w:val="20"/>
          <w:szCs w:val="20"/>
        </w:rPr>
        <w:t>p0-r16</w:t>
      </w:r>
      <w:r>
        <w:rPr>
          <w:rFonts w:ascii="Times New Roman" w:hAnsi="Times New Roman"/>
          <w:sz w:val="20"/>
          <w:szCs w:val="20"/>
        </w:rPr>
        <w:t xml:space="preserve"> and </w:t>
      </w:r>
      <w:r>
        <w:rPr>
          <w:rFonts w:ascii="Times New Roman" w:hAnsi="Times New Roman"/>
          <w:i/>
          <w:iCs/>
          <w:sz w:val="20"/>
          <w:szCs w:val="20"/>
        </w:rPr>
        <w:t>alpha-r16</w:t>
      </w:r>
      <w:r>
        <w:rPr>
          <w:rFonts w:ascii="Times New Roman" w:hAnsi="Times New Roman"/>
          <w:sz w:val="20"/>
          <w:szCs w:val="20"/>
        </w:rPr>
        <w:t xml:space="preserve">, for active UL BWP </w:t>
      </w:r>
      <m:oMath>
        <m:r>
          <m:rPr>
            <m:sty m:val="p"/>
          </m:rPr>
          <w:rPr>
            <w:rFonts w:ascii="Cambria Math" w:hAnsi="Cambria Math"/>
            <w:sz w:val="20"/>
            <w:szCs w:val="20"/>
            <w:lang w:eastAsia="ja-JP"/>
          </w:rPr>
          <m:t>b</m:t>
        </m:r>
      </m:oMath>
      <w:r>
        <w:rPr>
          <w:rFonts w:ascii="Times New Roman" w:hAnsi="Times New Roman"/>
          <w:sz w:val="20"/>
          <w:szCs w:val="20"/>
        </w:rPr>
        <w:t xml:space="preserve"> of carrier </w:t>
      </w:r>
      <m:oMath>
        <m:r>
          <m:rPr>
            <m:sty m:val="p"/>
          </m:rPr>
          <w:rPr>
            <w:rFonts w:ascii="Cambria Math" w:hAnsi="Cambria Math"/>
            <w:sz w:val="20"/>
            <w:szCs w:val="20"/>
            <w:lang w:eastAsia="ja-JP"/>
          </w:rPr>
          <m:t>f</m:t>
        </m:r>
      </m:oMath>
      <w:r>
        <w:rPr>
          <w:rFonts w:ascii="Times New Roman" w:hAnsi="Times New Roman"/>
          <w:sz w:val="20"/>
          <w:szCs w:val="20"/>
        </w:rPr>
        <w:t xml:space="preserve"> of serving cell </w:t>
      </w:r>
      <m:oMath>
        <m:r>
          <m:rPr>
            <m:sty m:val="p"/>
          </m:rPr>
          <w:rPr>
            <w:rFonts w:ascii="Cambria Math" w:hAnsi="Cambria Math"/>
            <w:sz w:val="20"/>
            <w:szCs w:val="20"/>
            <w:lang w:eastAsia="ja-JP"/>
          </w:rPr>
          <m:t>c</m:t>
        </m:r>
      </m:oMath>
      <w:r>
        <w:rPr>
          <w:rFonts w:ascii="Times New Roman" w:hAnsi="Times New Roman"/>
          <w:sz w:val="20"/>
          <w:szCs w:val="20"/>
          <w:lang w:eastAsia="ja-JP"/>
        </w:rPr>
        <w:t>,</w:t>
      </w:r>
      <w:r>
        <w:rPr>
          <w:rFonts w:ascii="Times New Roman" w:hAnsi="Times New Roman"/>
          <w:sz w:val="20"/>
          <w:szCs w:val="20"/>
        </w:rPr>
        <w:t xml:space="preserve"> and SRS resource set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s</m:t>
            </m:r>
            <m:ctrlPr>
              <w:rPr>
                <w:rFonts w:ascii="Cambria Math" w:hAnsi="Cambria Math"/>
                <w:sz w:val="20"/>
                <w:szCs w:val="20"/>
                <w:lang w:eastAsia="ja-JP"/>
              </w:rPr>
            </m:ctrlPr>
          </m:sub>
        </m:sSub>
      </m:oMath>
      <w:r>
        <w:rPr>
          <w:rFonts w:ascii="Times New Roman" w:hAnsi="Times New Roman"/>
          <w:sz w:val="20"/>
          <w:szCs w:val="20"/>
        </w:rPr>
        <w:t xml:space="preserve">. When UE camps on a new cell, </w:t>
      </w:r>
      <w:r>
        <w:rPr>
          <w:rFonts w:ascii="Times New Roman" w:hAnsi="Times New Roman"/>
          <w:i/>
          <w:iCs/>
          <w:sz w:val="20"/>
          <w:szCs w:val="20"/>
        </w:rPr>
        <w:t>p0</w:t>
      </w:r>
      <w:r>
        <w:rPr>
          <w:rFonts w:ascii="Times New Roman" w:hAnsi="Times New Roman"/>
          <w:sz w:val="20"/>
          <w:szCs w:val="20"/>
        </w:rPr>
        <w:t xml:space="preserve"> and </w:t>
      </w:r>
      <w:r>
        <w:rPr>
          <w:rFonts w:ascii="Times New Roman" w:hAnsi="Times New Roman"/>
          <w:i/>
          <w:iCs/>
          <w:sz w:val="20"/>
          <w:szCs w:val="20"/>
        </w:rPr>
        <w:t xml:space="preserve">alpha </w:t>
      </w:r>
      <w:r>
        <w:rPr>
          <w:rFonts w:ascii="Times New Roman" w:hAnsi="Times New Roman"/>
          <w:sz w:val="20"/>
          <w:szCs w:val="20"/>
        </w:rPr>
        <w:t>could be different from the previous serving cell. Hence, we have the following observation:</w:t>
      </w:r>
    </w:p>
    <w:p>
      <w:pPr>
        <w:pStyle w:val="15"/>
        <w:adjustRightInd w:val="0"/>
        <w:snapToGrid w:val="0"/>
        <w:spacing w:before="180" w:beforeLines="50" w:after="180" w:afterLines="50"/>
        <w:jc w:val="both"/>
        <w:rPr>
          <w:i/>
          <w:iCs/>
          <w:lang w:val="en-US" w:eastAsia="zh-CN"/>
        </w:rPr>
      </w:pPr>
      <w:bookmarkStart w:id="19" w:name="_Ref21665"/>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lang w:val="en-US" w:eastAsia="zh-CN"/>
        </w:rPr>
        <w:t xml:space="preserve">: Power control related parameters include pathloss reference, p0 and alpha </w:t>
      </w:r>
      <w:r>
        <w:rPr>
          <w:rFonts w:hint="eastAsia"/>
          <w:i/>
          <w:iCs/>
          <w:lang w:val="en-US" w:eastAsia="zh-CN"/>
        </w:rPr>
        <w:t>cannot be reused in multiple cells,</w:t>
      </w:r>
      <w:r>
        <w:rPr>
          <w:i/>
          <w:iCs/>
          <w:lang w:val="en-US" w:eastAsia="zh-CN"/>
        </w:rPr>
        <w:t xml:space="preserve"> these configurations are regarded as invalid when UE camps on a new cell. </w:t>
      </w:r>
      <w:bookmarkEnd w:id="19"/>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In the following, we will analyse</w:t>
      </w:r>
      <w:r>
        <w:rPr>
          <w:rFonts w:hint="eastAsia" w:ascii="Times New Roman" w:hAnsi="Times New Roman"/>
          <w:sz w:val="20"/>
          <w:szCs w:val="20"/>
          <w:lang w:val="en-US" w:eastAsia="zh-CN"/>
        </w:rPr>
        <w:t xml:space="preserve"> </w:t>
      </w:r>
      <w:r>
        <w:rPr>
          <w:rFonts w:hint="eastAsia" w:ascii="Times New Roman" w:hAnsi="Times New Roman"/>
          <w:sz w:val="20"/>
          <w:szCs w:val="20"/>
        </w:rPr>
        <w:t>the pathloss RS determination details with the options provided in the agreement.</w:t>
      </w:r>
    </w:p>
    <w:p>
      <w:pPr>
        <w:pStyle w:val="3"/>
        <w:snapToGrid w:val="0"/>
        <w:spacing w:after="120" w:line="240" w:lineRule="auto"/>
        <w:ind w:left="573" w:hanging="573"/>
        <w:jc w:val="both"/>
        <w:rPr>
          <w:sz w:val="24"/>
          <w:szCs w:val="24"/>
          <w:lang w:val="en-US"/>
        </w:rPr>
      </w:pPr>
      <w:r>
        <w:rPr>
          <w:rFonts w:hint="eastAsia"/>
          <w:sz w:val="24"/>
          <w:szCs w:val="24"/>
          <w:lang w:val="en-US"/>
        </w:rPr>
        <w:t>Pathloss RS is absent in the configuration</w:t>
      </w:r>
    </w:p>
    <w:p>
      <w:pPr>
        <w:adjustRightInd w:val="0"/>
        <w:snapToGrid w:val="0"/>
        <w:spacing w:after="180" w:afterLines="50" w:line="240" w:lineRule="auto"/>
        <w:jc w:val="both"/>
        <w:rPr>
          <w:rFonts w:hint="eastAsia" w:ascii="Times New Roman" w:hAnsi="Times New Roman" w:cs="Times New Roman"/>
          <w:sz w:val="20"/>
          <w:szCs w:val="20"/>
        </w:rPr>
      </w:pPr>
      <w:r>
        <w:rPr>
          <w:rFonts w:hint="eastAsia" w:ascii="Times New Roman" w:hAnsi="Times New Roman" w:cs="Times New Roman"/>
          <w:sz w:val="20"/>
          <w:szCs w:val="20"/>
        </w:rPr>
        <w:t xml:space="preserve">Regarding the </w:t>
      </w:r>
      <w:r>
        <w:rPr>
          <w:rFonts w:hint="eastAsia" w:ascii="Times New Roman" w:hAnsi="Times New Roman" w:cs="Times New Roman"/>
          <w:sz w:val="20"/>
          <w:szCs w:val="20"/>
          <w:lang w:val="en-US" w:eastAsia="zh-CN"/>
        </w:rPr>
        <w:t xml:space="preserve">UE behavior, if </w:t>
      </w:r>
      <w:r>
        <w:rPr>
          <w:rFonts w:hint="eastAsia" w:ascii="Times New Roman" w:hAnsi="Times New Roman" w:cs="Times New Roman"/>
          <w:sz w:val="20"/>
          <w:szCs w:val="20"/>
          <w:lang w:val="en-US"/>
        </w:rPr>
        <w:t>Pathloss RS is absent in the configuration</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 xml:space="preserve"> the following agreement was achieved in 3GPP TSG RAN WG1 #112</w:t>
      </w:r>
      <w:r>
        <w:rPr>
          <w:rFonts w:hint="eastAsia" w:ascii="Times New Roman" w:hAnsi="Times New Roman" w:cs="Times New Roman"/>
          <w:sz w:val="20"/>
          <w:szCs w:val="20"/>
          <w:lang w:val="en-US" w:eastAsia="zh-CN"/>
        </w:rPr>
        <w:t>bis-e [1]</w:t>
      </w:r>
      <w:r>
        <w:rPr>
          <w:rFonts w:hint="eastAsia" w:ascii="Times New Roman" w:hAnsi="Times New Roman" w:cs="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rPr>
              <w:t>Agreement</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sz w:val="20"/>
                <w:szCs w:val="20"/>
                <w:lang w:eastAsia="ko-KR"/>
              </w:rPr>
            </w:pPr>
            <w:r>
              <w:rPr>
                <w:rFonts w:hint="default" w:ascii="Times New Roman" w:hAnsi="Times New Roman" w:cs="Times New Roman"/>
                <w:sz w:val="20"/>
                <w:szCs w:val="20"/>
                <w:lang w:val="en-US"/>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tc>
      </w:tr>
    </w:tbl>
    <w:p>
      <w:pPr>
        <w:adjustRightInd w:val="0"/>
        <w:snapToGrid w:val="0"/>
        <w:spacing w:after="180" w:afterLines="50" w:line="240" w:lineRule="auto"/>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section, we will not discuss the achieved consensuses.</w:t>
      </w:r>
    </w:p>
    <w:p>
      <w:pPr>
        <w:pStyle w:val="3"/>
        <w:snapToGrid w:val="0"/>
        <w:spacing w:after="120" w:line="240" w:lineRule="auto"/>
        <w:ind w:left="573" w:hanging="573"/>
        <w:jc w:val="both"/>
        <w:rPr>
          <w:sz w:val="24"/>
          <w:szCs w:val="24"/>
          <w:lang w:val="en-US"/>
        </w:rPr>
      </w:pPr>
      <w:r>
        <w:rPr>
          <w:rFonts w:hint="eastAsia"/>
          <w:sz w:val="24"/>
          <w:szCs w:val="24"/>
          <w:lang w:val="en-US"/>
        </w:rPr>
        <w:t>Pathloss RS is provided in the configuration</w:t>
      </w:r>
    </w:p>
    <w:p>
      <w:pPr>
        <w:adjustRightInd w:val="0"/>
        <w:snapToGrid w:val="0"/>
        <w:spacing w:after="180" w:afterLines="50" w:line="240" w:lineRule="auto"/>
        <w:jc w:val="both"/>
        <w:rPr>
          <w:rFonts w:hint="eastAsia" w:ascii="Times New Roman" w:hAnsi="Times New Roman" w:cs="Times New Roman"/>
          <w:sz w:val="20"/>
          <w:szCs w:val="20"/>
        </w:rPr>
      </w:pPr>
      <w:r>
        <w:rPr>
          <w:rFonts w:hint="eastAsia" w:ascii="Times New Roman" w:hAnsi="Times New Roman" w:cs="Times New Roman"/>
          <w:sz w:val="20"/>
          <w:szCs w:val="20"/>
        </w:rPr>
        <w:t xml:space="preserve">Regarding the </w:t>
      </w:r>
      <w:r>
        <w:rPr>
          <w:rFonts w:hint="eastAsia" w:ascii="Times New Roman" w:hAnsi="Times New Roman" w:cs="Times New Roman"/>
          <w:sz w:val="20"/>
          <w:szCs w:val="20"/>
          <w:lang w:val="en-US" w:eastAsia="zh-CN"/>
        </w:rPr>
        <w:t>p</w:t>
      </w:r>
      <w:r>
        <w:rPr>
          <w:rFonts w:hint="eastAsia" w:ascii="Times New Roman" w:hAnsi="Times New Roman" w:cs="Times New Roman"/>
          <w:sz w:val="20"/>
          <w:szCs w:val="20"/>
          <w:lang w:val="en-US"/>
        </w:rPr>
        <w:t>athloss RS</w:t>
      </w:r>
      <w:r>
        <w:rPr>
          <w:rFonts w:hint="eastAsia" w:ascii="Times New Roman" w:hAnsi="Times New Roman" w:cs="Times New Roman"/>
          <w:sz w:val="20"/>
          <w:szCs w:val="20"/>
          <w:lang w:val="en-US" w:eastAsia="zh-CN"/>
        </w:rPr>
        <w:t xml:space="preserve"> provided </w:t>
      </w:r>
      <w:r>
        <w:rPr>
          <w:rFonts w:hint="eastAsia" w:ascii="Times New Roman" w:hAnsi="Times New Roman" w:cs="Times New Roman"/>
          <w:sz w:val="20"/>
          <w:szCs w:val="20"/>
          <w:lang w:val="en-US"/>
        </w:rPr>
        <w:t>in the configuration</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 xml:space="preserve"> the following agreement was achieved in 3GPP TSG RAN WG1 #112</w:t>
      </w:r>
      <w:r>
        <w:rPr>
          <w:rFonts w:hint="eastAsia" w:ascii="Times New Roman" w:hAnsi="Times New Roman" w:cs="Times New Roman"/>
          <w:sz w:val="20"/>
          <w:szCs w:val="20"/>
          <w:lang w:val="en-US" w:eastAsia="zh-CN"/>
        </w:rPr>
        <w:t>bis-e [1]</w:t>
      </w:r>
      <w:r>
        <w:rPr>
          <w:rFonts w:hint="eastAsia" w:ascii="Times New Roman" w:hAnsi="Times New Roman" w:cs="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b/>
                <w:sz w:val="20"/>
                <w:szCs w:val="20"/>
                <w:u w:val="single"/>
                <w:lang w:eastAsia="zh-CN"/>
              </w:rPr>
            </w:pPr>
            <w:r>
              <w:rPr>
                <w:rFonts w:hint="default" w:ascii="Times New Roman" w:hAnsi="Times New Roman"/>
                <w:b/>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Alt. 2-1: Reuse the configuration of pathloss RS in Rel-17;</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whether/how to define validity criteria of OLPC and UE fallback behavior if validity criteria fail.</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Alt. 2-5: Reuse the configuration of pathloss RS in Rel-17. The UE only transmits SRS resources in a SRS resource set associated with pathloss RS that can be accurately measured.</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whether/how to define validity criteria of OLPC and UE fallback behavior if validity criteria fail.</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Alt. 2-6: Reuse the configuration of pathloss RS in Rel-17;</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 cell-agnostic DL RS can be the pathloss RS in the validity area and the cell-agnostic DL RS itself.</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sz w:val="20"/>
                <w:szCs w:val="20"/>
                <w:lang w:eastAsia="ko-KR"/>
              </w:rPr>
            </w:pPr>
            <w:r>
              <w:rPr>
                <w:rFonts w:hint="default" w:ascii="Times New Roman" w:hAnsi="Times New Roman" w:cs="Times New Roman"/>
                <w:sz w:val="20"/>
                <w:szCs w:val="20"/>
                <w:lang w:val="en-US" w:eastAsia="zh-CN"/>
              </w:rPr>
              <w:t>Note: UE power consumption should be considered</w:t>
            </w:r>
          </w:p>
        </w:tc>
      </w:tr>
    </w:tbl>
    <w:p>
      <w:pPr>
        <w:adjustRightInd w:val="0"/>
        <w:snapToGrid w:val="0"/>
        <w:spacing w:after="180" w:afterLines="50" w:line="240" w:lineRule="auto"/>
        <w:jc w:val="both"/>
        <w:rPr>
          <w:rFonts w:hint="eastAsia" w:ascii="Times New Roman" w:hAnsi="Times New Roman" w:cs="Times New Roman"/>
          <w:sz w:val="20"/>
          <w:szCs w:val="20"/>
        </w:rPr>
      </w:pPr>
      <w:r>
        <w:rPr>
          <w:rFonts w:hint="eastAsia" w:ascii="Times New Roman" w:hAnsi="Times New Roman" w:cs="Times New Roman"/>
          <w:sz w:val="20"/>
          <w:szCs w:val="20"/>
          <w:lang w:val="en-US" w:eastAsia="zh-CN"/>
        </w:rPr>
        <w:t>For Alt. 2-4, i</w:t>
      </w:r>
      <w:r>
        <w:rPr>
          <w:rFonts w:hint="eastAsia" w:ascii="Times New Roman" w:hAnsi="Times New Roman" w:cs="Times New Roman"/>
          <w:sz w:val="20"/>
          <w:szCs w:val="20"/>
        </w:rPr>
        <w:t xml:space="preserve">f pathloss RS is provided in the configuration, a pathloss RS list can be included in the configuration, and UE can adopt or choose several reference signals from the configured pathloss RS list as its pathloss RS. Also, gNB can configure a cell list for UE, and UE can choose pathloss RS from the signals transmitted by the cell(s) in the cell list. In this way, gNB is aware of the possible pathloss RS that UE is adopting/choosing and UE can select relatively suitable pathloss RS for positioning SRS transmission. </w:t>
      </w:r>
      <w:bookmarkStart w:id="20" w:name="_Ref16796"/>
    </w:p>
    <w:p>
      <w:pPr>
        <w:adjustRightInd w:val="0"/>
        <w:snapToGrid w:val="0"/>
        <w:spacing w:after="180" w:afterLines="50" w:line="240" w:lineRule="auto"/>
        <w:jc w:val="both"/>
        <w:rPr>
          <w:rFonts w:hint="default" w:hAnsi="Cambria Math" w:eastAsiaTheme="minorEastAsia"/>
          <w:i w:val="0"/>
          <w:sz w:val="20"/>
          <w:szCs w:val="20"/>
          <w:lang w:val="en-US" w:eastAsia="zh-CN"/>
        </w:rPr>
      </w:pPr>
      <w:r>
        <w:rPr>
          <w:rFonts w:hint="eastAsia" w:ascii="Times New Roman" w:hAnsi="Times New Roman"/>
          <w:sz w:val="20"/>
          <w:szCs w:val="20"/>
          <w:lang w:val="en-US" w:eastAsia="zh-CN"/>
        </w:rPr>
        <w:t>When UE moves to anoth</w:t>
      </w:r>
      <w:r>
        <w:rPr>
          <w:rFonts w:hint="eastAsia" w:ascii="Times New Roman" w:hAnsi="Times New Roman" w:cs="Times New Roman"/>
          <w:sz w:val="20"/>
          <w:szCs w:val="20"/>
          <w:lang w:val="en-US" w:eastAsia="zh-CN"/>
        </w:rPr>
        <w:t>er cell</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coverage, UE should transmit SRS continuously during the positioning process. In the current specification, it is mentioned that UE will not transmit SRS if it is not able to accurately measure </w:t>
      </w:r>
      <m:oMath>
        <m:sSub>
          <m:sSubPr>
            <m:ctrlPr>
              <w:rPr>
                <w:rFonts w:hint="eastAsia" w:ascii="Cambria Math" w:hAnsi="Cambria Math" w:cs="Times New Roman"/>
                <w:sz w:val="20"/>
                <w:szCs w:val="20"/>
                <w:lang w:val="en-US" w:eastAsia="zh-CN"/>
              </w:rPr>
            </m:ctrlPr>
          </m:sSubPr>
          <m:e>
            <m:r>
              <m:rPr>
                <m:sty m:val="p"/>
              </m:rPr>
              <w:rPr>
                <w:rFonts w:hint="eastAsia" w:ascii="Cambria Math" w:hAnsi="Cambria Math" w:cs="Times New Roman"/>
                <w:sz w:val="20"/>
                <w:szCs w:val="20"/>
                <w:lang w:val="en-US" w:eastAsia="zh-CN"/>
              </w:rPr>
              <m:t>PL</m:t>
            </m:r>
            <m:ctrlPr>
              <w:rPr>
                <w:rFonts w:hint="eastAsia" w:ascii="Cambria Math" w:hAnsi="Cambria Math" w:cs="Times New Roman"/>
                <w:sz w:val="20"/>
                <w:szCs w:val="20"/>
                <w:lang w:val="en-US" w:eastAsia="zh-CN"/>
              </w:rPr>
            </m:ctrlPr>
          </m:e>
          <m:sub>
            <m:r>
              <m:rPr>
                <m:sty m:val="p"/>
              </m:rPr>
              <w:rPr>
                <w:rFonts w:hint="eastAsia" w:ascii="Cambria Math" w:hAnsi="Cambria Math" w:cs="Times New Roman"/>
                <w:sz w:val="20"/>
                <w:szCs w:val="20"/>
                <w:lang w:val="en-US" w:eastAsia="zh-CN"/>
              </w:rPr>
              <m:t>b,f,c</m:t>
            </m:r>
            <m:ctrlPr>
              <w:rPr>
                <w:rFonts w:hint="eastAsia" w:ascii="Cambria Math" w:hAnsi="Cambria Math" w:cs="Times New Roman"/>
                <w:sz w:val="20"/>
                <w:szCs w:val="20"/>
                <w:lang w:val="en-US" w:eastAsia="zh-CN"/>
              </w:rPr>
            </m:ctrlPr>
          </m:sub>
        </m:sSub>
        <m:d>
          <m:dPr>
            <m:ctrlPr>
              <w:rPr>
                <w:rFonts w:hint="eastAsia" w:ascii="Cambria Math" w:hAnsi="Cambria Math" w:cs="Times New Roman"/>
                <w:sz w:val="20"/>
                <w:szCs w:val="20"/>
                <w:lang w:val="en-US" w:eastAsia="ja-JP"/>
              </w:rPr>
            </m:ctrlPr>
          </m:dPr>
          <m:e>
            <m:sSub>
              <m:sSubPr>
                <m:ctrlPr>
                  <w:rPr>
                    <w:rFonts w:hint="eastAsia" w:ascii="Cambria Math" w:hAnsi="Cambria Math" w:cs="Times New Roman"/>
                    <w:sz w:val="20"/>
                    <w:szCs w:val="20"/>
                    <w:lang w:val="en-US" w:eastAsia="ja-JP"/>
                  </w:rPr>
                </m:ctrlPr>
              </m:sSubPr>
              <m:e>
                <m:r>
                  <m:rPr>
                    <m:sty m:val="p"/>
                  </m:rPr>
                  <w:rPr>
                    <w:rFonts w:hint="eastAsia" w:ascii="Cambria Math" w:hAnsi="Cambria Math" w:cs="Times New Roman"/>
                    <w:sz w:val="20"/>
                    <w:szCs w:val="20"/>
                    <w:lang w:val="en-US" w:eastAsia="ja-JP"/>
                  </w:rPr>
                  <m:t>q</m:t>
                </m:r>
                <m:ctrlPr>
                  <w:rPr>
                    <w:rFonts w:hint="eastAsia" w:ascii="Cambria Math" w:hAnsi="Cambria Math" w:cs="Times New Roman"/>
                    <w:sz w:val="20"/>
                    <w:szCs w:val="20"/>
                    <w:lang w:val="en-US" w:eastAsia="ja-JP"/>
                  </w:rPr>
                </m:ctrlPr>
              </m:e>
              <m:sub>
                <m:r>
                  <m:rPr>
                    <m:sty m:val="p"/>
                  </m:rPr>
                  <w:rPr>
                    <w:rFonts w:hint="eastAsia" w:ascii="Cambria Math" w:hAnsi="Cambria Math" w:cs="Times New Roman"/>
                    <w:sz w:val="20"/>
                    <w:szCs w:val="20"/>
                    <w:lang w:val="en-US" w:eastAsia="ja-JP"/>
                  </w:rPr>
                  <m:t>d</m:t>
                </m:r>
                <m:ctrlPr>
                  <w:rPr>
                    <w:rFonts w:hint="eastAsia" w:ascii="Cambria Math" w:hAnsi="Cambria Math" w:cs="Times New Roman"/>
                    <w:sz w:val="20"/>
                    <w:szCs w:val="20"/>
                    <w:lang w:val="en-US" w:eastAsia="ja-JP"/>
                  </w:rPr>
                </m:ctrlPr>
              </m:sub>
            </m:sSub>
            <m:ctrlPr>
              <w:rPr>
                <w:rFonts w:hint="eastAsia" w:ascii="Cambria Math" w:hAnsi="Cambria Math" w:cs="Times New Roman"/>
                <w:sz w:val="20"/>
                <w:szCs w:val="20"/>
                <w:lang w:val="en-US" w:eastAsia="ja-JP"/>
              </w:rPr>
            </m:ctrlPr>
          </m:e>
        </m:d>
      </m:oMath>
      <w:r>
        <w:rPr>
          <w:rFonts w:hint="eastAsia" w:ascii="Times New Roman" w:hAnsi="Times New Roman" w:cs="Times New Roman"/>
          <w:sz w:val="20"/>
          <w:szCs w:val="20"/>
          <w:lang w:val="en-US" w:eastAsia="zh-CN"/>
        </w:rPr>
        <w:t xml:space="preserve">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84"/>
              <w:keepNext w:val="0"/>
              <w:keepLines w:val="0"/>
              <w:pageBreakBefore w:val="0"/>
              <w:widowControl/>
              <w:kinsoku/>
              <w:wordWrap/>
              <w:overflowPunct/>
              <w:topLinePunct w:val="0"/>
              <w:autoSpaceDE/>
              <w:autoSpaceDN/>
              <w:bidi w:val="0"/>
              <w:adjustRightInd w:val="0"/>
              <w:snapToGrid w:val="0"/>
              <w:spacing w:after="0" w:line="360" w:lineRule="auto"/>
              <w:ind w:left="0" w:firstLine="0"/>
              <w:textAlignment w:val="auto"/>
              <w:rPr>
                <w:rFonts w:hint="eastAsia" w:ascii="Times New Roman" w:hAnsi="Times New Roman" w:cs="Times New Roman"/>
                <w:b/>
                <w:bCs/>
                <w:i w:val="0"/>
                <w:iCs w:val="0"/>
                <w:sz w:val="20"/>
                <w:szCs w:val="20"/>
                <w:u w:val="single"/>
                <w:lang w:val="en-US" w:eastAsia="zh-CN" w:bidi="ar-SA"/>
              </w:rPr>
            </w:pPr>
            <w:r>
              <w:rPr>
                <w:rFonts w:hint="eastAsia" w:ascii="Times New Roman" w:hAnsi="Times New Roman" w:cs="Times New Roman"/>
                <w:b/>
                <w:bCs/>
                <w:i w:val="0"/>
                <w:iCs w:val="0"/>
                <w:sz w:val="20"/>
                <w:szCs w:val="20"/>
                <w:u w:val="single"/>
                <w:lang w:val="en-US" w:eastAsia="zh-CN" w:bidi="ar-SA"/>
              </w:rPr>
              <w:t>TS 38.213 7.3.1 UE behaviour:</w:t>
            </w:r>
          </w:p>
          <w:p>
            <w:pPr>
              <w:pStyle w:val="84"/>
              <w:keepNext w:val="0"/>
              <w:keepLines w:val="0"/>
              <w:pageBreakBefore w:val="0"/>
              <w:widowControl/>
              <w:kinsoku/>
              <w:wordWrap/>
              <w:overflowPunct/>
              <w:topLinePunct w:val="0"/>
              <w:autoSpaceDE/>
              <w:autoSpaceDN/>
              <w:bidi w:val="0"/>
              <w:adjustRightInd w:val="0"/>
              <w:snapToGrid w:val="0"/>
              <w:spacing w:after="0" w:line="240" w:lineRule="auto"/>
              <w:ind w:left="0" w:firstLine="0"/>
              <w:textAlignment w:val="auto"/>
              <w:rPr>
                <w:rFonts w:hint="eastAsia" w:ascii="Times New Roman" w:hAnsi="Times New Roman" w:cs="Times New Roman" w:eastAsiaTheme="minorEastAsia"/>
                <w:sz w:val="20"/>
                <w:szCs w:val="20"/>
                <w:lang w:val="en-US" w:eastAsia="ko-KR" w:bidi="ar-SA"/>
              </w:rPr>
            </w:pPr>
            <w:r>
              <w:rPr>
                <w:rFonts w:hint="eastAsia" w:ascii="Times New Roman" w:hAnsi="Times New Roman" w:cs="Times New Roman" w:eastAsiaTheme="minorEastAsia"/>
                <w:sz w:val="20"/>
                <w:szCs w:val="20"/>
                <w:lang w:val="en-US" w:eastAsia="zh-CN" w:bidi="ar-SA"/>
              </w:rPr>
              <w:t xml:space="preserve">If the UE is in the RRC_CONNECTED state and determines that the UE is not able to accurately measure </w:t>
            </w:r>
            <m:oMath>
              <m:sSub>
                <m:sSubPr>
                  <m:ctrlPr>
                    <w:rPr>
                      <w:rFonts w:hint="eastAsia" w:ascii="Cambria Math" w:hAnsi="Cambria Math" w:cs="Times New Roman" w:eastAsiaTheme="minorEastAsia"/>
                      <w:sz w:val="20"/>
                      <w:szCs w:val="20"/>
                      <w:lang w:val="en-US" w:eastAsia="zh-CN" w:bidi="ar-SA"/>
                    </w:rPr>
                  </m:ctrlPr>
                </m:sSubPr>
                <m:e>
                  <m:r>
                    <m:rPr>
                      <m:sty m:val="p"/>
                    </m:rPr>
                    <w:rPr>
                      <w:rFonts w:hint="eastAsia" w:ascii="Cambria Math" w:hAnsi="Cambria Math" w:cs="Times New Roman" w:eastAsiaTheme="minorEastAsia"/>
                      <w:sz w:val="20"/>
                      <w:szCs w:val="20"/>
                      <w:lang w:val="en-US" w:eastAsia="zh-CN" w:bidi="ar-SA"/>
                    </w:rPr>
                    <m:t>PL</m:t>
                  </m:r>
                  <m:ctrlPr>
                    <w:rPr>
                      <w:rFonts w:hint="eastAsia" w:ascii="Cambria Math" w:hAnsi="Cambria Math" w:cs="Times New Roman" w:eastAsiaTheme="minorEastAsia"/>
                      <w:sz w:val="20"/>
                      <w:szCs w:val="20"/>
                      <w:lang w:val="en-US" w:eastAsia="zh-CN" w:bidi="ar-SA"/>
                    </w:rPr>
                  </m:ctrlPr>
                </m:e>
                <m:sub>
                  <m:r>
                    <m:rPr>
                      <m:sty m:val="p"/>
                    </m:rPr>
                    <w:rPr>
                      <w:rFonts w:hint="eastAsia" w:ascii="Cambria Math" w:hAnsi="Cambria Math" w:cs="Times New Roman" w:eastAsiaTheme="minorEastAsia"/>
                      <w:sz w:val="20"/>
                      <w:szCs w:val="20"/>
                      <w:lang w:val="en-US" w:eastAsia="zh-CN" w:bidi="ar-SA"/>
                    </w:rPr>
                    <m:t>b,f,c</m:t>
                  </m:r>
                  <m:ctrlPr>
                    <w:rPr>
                      <w:rFonts w:hint="eastAsia" w:ascii="Cambria Math" w:hAnsi="Cambria Math" w:cs="Times New Roman" w:eastAsiaTheme="minorEastAsia"/>
                      <w:sz w:val="20"/>
                      <w:szCs w:val="20"/>
                      <w:lang w:val="en-US" w:eastAsia="zh-CN" w:bidi="ar-SA"/>
                    </w:rPr>
                  </m:ctrlPr>
                </m:sub>
              </m:sSub>
              <m:d>
                <m:dPr>
                  <m:ctrlPr>
                    <w:rPr>
                      <w:rFonts w:hint="eastAsia" w:ascii="Cambria Math" w:hAnsi="Cambria Math" w:cs="Times New Roman" w:eastAsiaTheme="minorEastAsia"/>
                      <w:sz w:val="20"/>
                      <w:szCs w:val="20"/>
                      <w:lang w:val="en-US" w:eastAsia="ja-JP" w:bidi="ar-SA"/>
                    </w:rPr>
                  </m:ctrlPr>
                </m:dPr>
                <m:e>
                  <m:sSub>
                    <m:sSubPr>
                      <m:ctrlPr>
                        <w:rPr>
                          <w:rFonts w:hint="eastAsia" w:ascii="Cambria Math" w:hAnsi="Cambria Math" w:cs="Times New Roman" w:eastAsiaTheme="minorEastAsia"/>
                          <w:sz w:val="20"/>
                          <w:szCs w:val="20"/>
                          <w:lang w:val="en-US" w:eastAsia="ja-JP" w:bidi="ar-SA"/>
                        </w:rPr>
                      </m:ctrlPr>
                    </m:sSubPr>
                    <m:e>
                      <m:r>
                        <m:rPr>
                          <m:sty m:val="p"/>
                        </m:rPr>
                        <w:rPr>
                          <w:rFonts w:hint="eastAsia" w:ascii="Cambria Math" w:hAnsi="Cambria Math" w:cs="Times New Roman" w:eastAsiaTheme="minorEastAsia"/>
                          <w:sz w:val="20"/>
                          <w:szCs w:val="20"/>
                          <w:lang w:val="en-US" w:eastAsia="ja-JP" w:bidi="ar-SA"/>
                        </w:rPr>
                        <m:t>q</m:t>
                      </m:r>
                      <m:ctrlPr>
                        <w:rPr>
                          <w:rFonts w:hint="eastAsia" w:ascii="Cambria Math" w:hAnsi="Cambria Math" w:cs="Times New Roman" w:eastAsiaTheme="minorEastAsia"/>
                          <w:sz w:val="20"/>
                          <w:szCs w:val="20"/>
                          <w:lang w:val="en-US" w:eastAsia="ja-JP" w:bidi="ar-SA"/>
                        </w:rPr>
                      </m:ctrlPr>
                    </m:e>
                    <m:sub>
                      <m:r>
                        <m:rPr>
                          <m:sty m:val="p"/>
                        </m:rPr>
                        <w:rPr>
                          <w:rFonts w:hint="eastAsia" w:ascii="Cambria Math" w:hAnsi="Cambria Math" w:cs="Times New Roman" w:eastAsiaTheme="minorEastAsia"/>
                          <w:sz w:val="20"/>
                          <w:szCs w:val="20"/>
                          <w:lang w:val="en-US" w:eastAsia="ja-JP" w:bidi="ar-SA"/>
                        </w:rPr>
                        <m:t>d</m:t>
                      </m:r>
                      <m:ctrlPr>
                        <w:rPr>
                          <w:rFonts w:hint="eastAsia" w:ascii="Cambria Math" w:hAnsi="Cambria Math" w:cs="Times New Roman" w:eastAsiaTheme="minorEastAsia"/>
                          <w:sz w:val="20"/>
                          <w:szCs w:val="20"/>
                          <w:lang w:val="en-US" w:eastAsia="ja-JP" w:bidi="ar-SA"/>
                        </w:rPr>
                      </m:ctrlPr>
                    </m:sub>
                  </m:sSub>
                  <m:ctrlPr>
                    <w:rPr>
                      <w:rFonts w:hint="eastAsia" w:ascii="Cambria Math" w:hAnsi="Cambria Math" w:cs="Times New Roman" w:eastAsiaTheme="minorEastAsia"/>
                      <w:sz w:val="20"/>
                      <w:szCs w:val="20"/>
                      <w:lang w:val="en-US" w:eastAsia="ja-JP" w:bidi="ar-SA"/>
                    </w:rPr>
                  </m:ctrlPr>
                </m:e>
              </m:d>
            </m:oMath>
            <w:r>
              <w:rPr>
                <w:rFonts w:hint="eastAsia" w:ascii="Times New Roman" w:hAnsi="Times New Roman" w:cs="Times New Roman" w:eastAsiaTheme="minorEastAsia"/>
                <w:sz w:val="20"/>
                <w:szCs w:val="20"/>
                <w:lang w:val="en-US" w:eastAsia="ja-JP" w:bidi="ar-SA"/>
              </w:rPr>
              <w:t xml:space="preserve">, or the UE is not provided with </w:t>
            </w:r>
            <w:r>
              <w:rPr>
                <w:rFonts w:hint="eastAsia" w:ascii="Times New Roman" w:hAnsi="Times New Roman" w:cs="Times New Roman" w:eastAsiaTheme="minorEastAsia"/>
                <w:i/>
                <w:iCs/>
                <w:sz w:val="20"/>
                <w:szCs w:val="20"/>
                <w:lang w:val="en-US" w:eastAsia="ja-JP" w:bidi="ar-SA"/>
              </w:rPr>
              <w:t>pathlossReferenceRS-Pos</w:t>
            </w:r>
            <w:r>
              <w:rPr>
                <w:rFonts w:hint="eastAsia" w:ascii="Times New Roman" w:hAnsi="Times New Roman" w:cs="Times New Roman" w:eastAsiaTheme="minorEastAsia"/>
                <w:sz w:val="20"/>
                <w:szCs w:val="20"/>
                <w:lang w:val="en-US" w:eastAsia="zh-CN" w:bidi="ar-SA"/>
              </w:rPr>
              <w:t xml:space="preserve">, the UE calculates </w:t>
            </w:r>
            <m:oMath>
              <m:sSub>
                <m:sSubPr>
                  <m:ctrlPr>
                    <w:rPr>
                      <w:rFonts w:hint="eastAsia" w:ascii="Cambria Math" w:hAnsi="Cambria Math" w:cs="Times New Roman" w:eastAsiaTheme="minorEastAsia"/>
                      <w:sz w:val="20"/>
                      <w:szCs w:val="20"/>
                      <w:lang w:val="en-US" w:eastAsia="zh-CN" w:bidi="ar-SA"/>
                    </w:rPr>
                  </m:ctrlPr>
                </m:sSubPr>
                <m:e>
                  <m:r>
                    <m:rPr>
                      <m:sty m:val="p"/>
                    </m:rPr>
                    <w:rPr>
                      <w:rFonts w:hint="eastAsia" w:ascii="Cambria Math" w:hAnsi="Cambria Math" w:cs="Times New Roman" w:eastAsiaTheme="minorEastAsia"/>
                      <w:sz w:val="20"/>
                      <w:szCs w:val="20"/>
                      <w:lang w:val="en-US" w:eastAsia="zh-CN" w:bidi="ar-SA"/>
                    </w:rPr>
                    <m:t>PL</m:t>
                  </m:r>
                  <m:ctrlPr>
                    <w:rPr>
                      <w:rFonts w:hint="eastAsia" w:ascii="Cambria Math" w:hAnsi="Cambria Math" w:cs="Times New Roman" w:eastAsiaTheme="minorEastAsia"/>
                      <w:sz w:val="20"/>
                      <w:szCs w:val="20"/>
                      <w:lang w:val="en-US" w:eastAsia="zh-CN" w:bidi="ar-SA"/>
                    </w:rPr>
                  </m:ctrlPr>
                </m:e>
                <m:sub>
                  <m:r>
                    <m:rPr>
                      <m:sty m:val="p"/>
                    </m:rPr>
                    <w:rPr>
                      <w:rFonts w:hint="eastAsia" w:ascii="Cambria Math" w:hAnsi="Cambria Math" w:cs="Times New Roman" w:eastAsiaTheme="minorEastAsia"/>
                      <w:sz w:val="20"/>
                      <w:szCs w:val="20"/>
                      <w:lang w:val="en-US" w:eastAsia="zh-CN" w:bidi="ar-SA"/>
                    </w:rPr>
                    <m:t>b,f,c</m:t>
                  </m:r>
                  <m:ctrlPr>
                    <w:rPr>
                      <w:rFonts w:hint="eastAsia" w:ascii="Cambria Math" w:hAnsi="Cambria Math" w:cs="Times New Roman" w:eastAsiaTheme="minorEastAsia"/>
                      <w:sz w:val="20"/>
                      <w:szCs w:val="20"/>
                      <w:lang w:val="en-US" w:eastAsia="zh-CN" w:bidi="ar-SA"/>
                    </w:rPr>
                  </m:ctrlPr>
                </m:sub>
              </m:sSub>
              <m:d>
                <m:dPr>
                  <m:ctrlPr>
                    <w:rPr>
                      <w:rFonts w:hint="eastAsia" w:ascii="Cambria Math" w:hAnsi="Cambria Math" w:cs="Times New Roman" w:eastAsiaTheme="minorEastAsia"/>
                      <w:sz w:val="20"/>
                      <w:szCs w:val="20"/>
                      <w:lang w:val="en-US" w:eastAsia="ja-JP" w:bidi="ar-SA"/>
                    </w:rPr>
                  </m:ctrlPr>
                </m:dPr>
                <m:e>
                  <m:sSub>
                    <m:sSubPr>
                      <m:ctrlPr>
                        <w:rPr>
                          <w:rFonts w:hint="eastAsia" w:ascii="Cambria Math" w:hAnsi="Cambria Math" w:cs="Times New Roman" w:eastAsiaTheme="minorEastAsia"/>
                          <w:sz w:val="20"/>
                          <w:szCs w:val="20"/>
                          <w:lang w:val="en-US" w:eastAsia="ja-JP" w:bidi="ar-SA"/>
                        </w:rPr>
                      </m:ctrlPr>
                    </m:sSubPr>
                    <m:e>
                      <m:r>
                        <m:rPr>
                          <m:sty m:val="p"/>
                        </m:rPr>
                        <w:rPr>
                          <w:rFonts w:hint="eastAsia" w:ascii="Cambria Math" w:hAnsi="Cambria Math" w:cs="Times New Roman" w:eastAsiaTheme="minorEastAsia"/>
                          <w:sz w:val="20"/>
                          <w:szCs w:val="20"/>
                          <w:lang w:val="en-US" w:eastAsia="ja-JP" w:bidi="ar-SA"/>
                        </w:rPr>
                        <m:t>q</m:t>
                      </m:r>
                      <m:ctrlPr>
                        <w:rPr>
                          <w:rFonts w:hint="eastAsia" w:ascii="Cambria Math" w:hAnsi="Cambria Math" w:cs="Times New Roman" w:eastAsiaTheme="minorEastAsia"/>
                          <w:sz w:val="20"/>
                          <w:szCs w:val="20"/>
                          <w:lang w:val="en-US" w:eastAsia="ja-JP" w:bidi="ar-SA"/>
                        </w:rPr>
                      </m:ctrlPr>
                    </m:e>
                    <m:sub>
                      <m:r>
                        <m:rPr>
                          <m:sty m:val="p"/>
                        </m:rPr>
                        <w:rPr>
                          <w:rFonts w:hint="eastAsia" w:ascii="Cambria Math" w:hAnsi="Cambria Math" w:cs="Times New Roman" w:eastAsiaTheme="minorEastAsia"/>
                          <w:sz w:val="20"/>
                          <w:szCs w:val="20"/>
                          <w:lang w:val="en-US" w:eastAsia="ja-JP" w:bidi="ar-SA"/>
                        </w:rPr>
                        <m:t>d</m:t>
                      </m:r>
                      <m:ctrlPr>
                        <w:rPr>
                          <w:rFonts w:hint="eastAsia" w:ascii="Cambria Math" w:hAnsi="Cambria Math" w:cs="Times New Roman" w:eastAsiaTheme="minorEastAsia"/>
                          <w:sz w:val="20"/>
                          <w:szCs w:val="20"/>
                          <w:lang w:val="en-US" w:eastAsia="ja-JP" w:bidi="ar-SA"/>
                        </w:rPr>
                      </m:ctrlPr>
                    </m:sub>
                  </m:sSub>
                  <m:ctrlPr>
                    <w:rPr>
                      <w:rFonts w:hint="eastAsia" w:ascii="Cambria Math" w:hAnsi="Cambria Math" w:cs="Times New Roman" w:eastAsiaTheme="minorEastAsia"/>
                      <w:sz w:val="20"/>
                      <w:szCs w:val="20"/>
                      <w:lang w:val="en-US" w:eastAsia="ja-JP" w:bidi="ar-SA"/>
                    </w:rPr>
                  </m:ctrlPr>
                </m:e>
              </m:d>
            </m:oMath>
            <w:r>
              <w:rPr>
                <w:rFonts w:hint="eastAsia" w:ascii="Times New Roman" w:hAnsi="Times New Roman" w:cs="Times New Roman" w:eastAsiaTheme="minorEastAsia"/>
                <w:sz w:val="20"/>
                <w:szCs w:val="20"/>
                <w:lang w:val="en-US" w:eastAsia="zh-CN" w:bidi="ar-SA"/>
              </w:rPr>
              <w:t xml:space="preserve"> using a RS resource obtained from the SS/PBCH block of the serving cell that the UE uses to obtain MIB. If the UE is in the RRC_INACTIVE state and determines that the UE is not able to accurately measure </w:t>
            </w:r>
            <m:oMath>
              <m:sSub>
                <m:sSubPr>
                  <m:ctrlPr>
                    <w:rPr>
                      <w:rFonts w:hint="eastAsia" w:ascii="Cambria Math" w:hAnsi="Cambria Math" w:cs="Times New Roman" w:eastAsiaTheme="minorEastAsia"/>
                      <w:sz w:val="20"/>
                      <w:szCs w:val="20"/>
                      <w:lang w:val="en-US" w:eastAsia="zh-CN" w:bidi="ar-SA"/>
                    </w:rPr>
                  </m:ctrlPr>
                </m:sSubPr>
                <m:e>
                  <m:r>
                    <m:rPr>
                      <m:sty m:val="p"/>
                    </m:rPr>
                    <w:rPr>
                      <w:rFonts w:hint="eastAsia" w:ascii="Cambria Math" w:hAnsi="Cambria Math" w:cs="Times New Roman" w:eastAsiaTheme="minorEastAsia"/>
                      <w:sz w:val="20"/>
                      <w:szCs w:val="20"/>
                      <w:lang w:val="en-US" w:eastAsia="zh-CN" w:bidi="ar-SA"/>
                    </w:rPr>
                    <m:t>PL</m:t>
                  </m:r>
                  <m:ctrlPr>
                    <w:rPr>
                      <w:rFonts w:hint="eastAsia" w:ascii="Cambria Math" w:hAnsi="Cambria Math" w:cs="Times New Roman" w:eastAsiaTheme="minorEastAsia"/>
                      <w:sz w:val="20"/>
                      <w:szCs w:val="20"/>
                      <w:lang w:val="en-US" w:eastAsia="zh-CN" w:bidi="ar-SA"/>
                    </w:rPr>
                  </m:ctrlPr>
                </m:e>
                <m:sub>
                  <m:r>
                    <m:rPr>
                      <m:sty m:val="p"/>
                    </m:rPr>
                    <w:rPr>
                      <w:rFonts w:hint="eastAsia" w:ascii="Cambria Math" w:hAnsi="Cambria Math" w:cs="Times New Roman" w:eastAsiaTheme="minorEastAsia"/>
                      <w:sz w:val="20"/>
                      <w:szCs w:val="20"/>
                      <w:lang w:val="en-US" w:eastAsia="zh-CN" w:bidi="ar-SA"/>
                    </w:rPr>
                    <m:t>b,f,c</m:t>
                  </m:r>
                  <m:ctrlPr>
                    <w:rPr>
                      <w:rFonts w:hint="eastAsia" w:ascii="Cambria Math" w:hAnsi="Cambria Math" w:cs="Times New Roman" w:eastAsiaTheme="minorEastAsia"/>
                      <w:sz w:val="20"/>
                      <w:szCs w:val="20"/>
                      <w:lang w:val="en-US" w:eastAsia="zh-CN" w:bidi="ar-SA"/>
                    </w:rPr>
                  </m:ctrlPr>
                </m:sub>
              </m:sSub>
              <m:d>
                <m:dPr>
                  <m:ctrlPr>
                    <w:rPr>
                      <w:rFonts w:hint="eastAsia" w:ascii="Cambria Math" w:hAnsi="Cambria Math" w:cs="Times New Roman" w:eastAsiaTheme="minorEastAsia"/>
                      <w:sz w:val="20"/>
                      <w:szCs w:val="20"/>
                      <w:lang w:val="en-US" w:eastAsia="ja-JP" w:bidi="ar-SA"/>
                    </w:rPr>
                  </m:ctrlPr>
                </m:dPr>
                <m:e>
                  <m:sSub>
                    <m:sSubPr>
                      <m:ctrlPr>
                        <w:rPr>
                          <w:rFonts w:hint="eastAsia" w:ascii="Cambria Math" w:hAnsi="Cambria Math" w:cs="Times New Roman" w:eastAsiaTheme="minorEastAsia"/>
                          <w:sz w:val="20"/>
                          <w:szCs w:val="20"/>
                          <w:lang w:val="en-US" w:eastAsia="ja-JP" w:bidi="ar-SA"/>
                        </w:rPr>
                      </m:ctrlPr>
                    </m:sSubPr>
                    <m:e>
                      <m:r>
                        <m:rPr>
                          <m:sty m:val="p"/>
                        </m:rPr>
                        <w:rPr>
                          <w:rFonts w:hint="eastAsia" w:ascii="Cambria Math" w:hAnsi="Cambria Math" w:cs="Times New Roman" w:eastAsiaTheme="minorEastAsia"/>
                          <w:sz w:val="20"/>
                          <w:szCs w:val="20"/>
                          <w:lang w:val="en-US" w:eastAsia="ja-JP" w:bidi="ar-SA"/>
                        </w:rPr>
                        <m:t>q</m:t>
                      </m:r>
                      <m:ctrlPr>
                        <w:rPr>
                          <w:rFonts w:hint="eastAsia" w:ascii="Cambria Math" w:hAnsi="Cambria Math" w:cs="Times New Roman" w:eastAsiaTheme="minorEastAsia"/>
                          <w:sz w:val="20"/>
                          <w:szCs w:val="20"/>
                          <w:lang w:val="en-US" w:eastAsia="ja-JP" w:bidi="ar-SA"/>
                        </w:rPr>
                      </m:ctrlPr>
                    </m:e>
                    <m:sub>
                      <m:r>
                        <m:rPr>
                          <m:sty m:val="p"/>
                        </m:rPr>
                        <w:rPr>
                          <w:rFonts w:hint="eastAsia" w:ascii="Cambria Math" w:hAnsi="Cambria Math" w:cs="Times New Roman" w:eastAsiaTheme="minorEastAsia"/>
                          <w:sz w:val="20"/>
                          <w:szCs w:val="20"/>
                          <w:lang w:val="en-US" w:eastAsia="ja-JP" w:bidi="ar-SA"/>
                        </w:rPr>
                        <m:t>d</m:t>
                      </m:r>
                      <m:ctrlPr>
                        <w:rPr>
                          <w:rFonts w:hint="eastAsia" w:ascii="Cambria Math" w:hAnsi="Cambria Math" w:cs="Times New Roman" w:eastAsiaTheme="minorEastAsia"/>
                          <w:sz w:val="20"/>
                          <w:szCs w:val="20"/>
                          <w:lang w:val="en-US" w:eastAsia="ja-JP" w:bidi="ar-SA"/>
                        </w:rPr>
                      </m:ctrlPr>
                    </m:sub>
                  </m:sSub>
                  <m:ctrlPr>
                    <w:rPr>
                      <w:rFonts w:hint="eastAsia" w:ascii="Cambria Math" w:hAnsi="Cambria Math" w:cs="Times New Roman" w:eastAsiaTheme="minorEastAsia"/>
                      <w:sz w:val="20"/>
                      <w:szCs w:val="20"/>
                      <w:lang w:val="en-US" w:eastAsia="ja-JP" w:bidi="ar-SA"/>
                    </w:rPr>
                  </m:ctrlPr>
                </m:e>
              </m:d>
            </m:oMath>
            <w:r>
              <w:rPr>
                <w:rFonts w:hint="eastAsia" w:ascii="Times New Roman" w:hAnsi="Times New Roman" w:cs="Times New Roman" w:eastAsiaTheme="minorEastAsia"/>
                <w:sz w:val="20"/>
                <w:szCs w:val="20"/>
                <w:lang w:val="en-US" w:eastAsia="ja-JP" w:bidi="ar-SA"/>
              </w:rPr>
              <w:t>, the UE does not transmit SRS for the SRS resource set.</w:t>
            </w:r>
          </w:p>
        </w:tc>
      </w:tr>
    </w:tbl>
    <w:p>
      <w:pPr>
        <w:adjustRightInd w:val="0"/>
        <w:snapToGrid w:val="0"/>
        <w:spacing w:after="180" w:afterLines="50" w:line="24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Alt. 2-1, Alt. 2-5 and Alt. 2-6, if pathloss RS in Rel-17 is reused, it means the pathloss RS is configured by the last serving cell. The pathloss RS configuration may become invalid soon as UE may move across the validity area. When the configuration validation criteria fail, a fallback behavior is required. for example, in Alt. 2-1, UE may select pathloss RS as listed in the last agreement, UE may always take the RS with larger RSRP as its pathloss RS, which is not feasible for SRS transmission in the validity area. That is, if UE moves a new cell and the previous Pathloss RS cannot be accurately measured, UE always uses the pathloss from MIB of the new camping cell, which leads to very small transmission power, the neighbor cells other than the new camping cell may not be able to receive the SRS. That is a big issue for the positioning calculation since multiple gNB measurement should be involved. Instead, if UE is configured with a list of candidate pathloss RS or candidate cells, i.e., Alt. 2-4, the frequency/probability of validation criteria failure will be less than that of Alt. 2-1, Alt. 2-5 and Alt. 2-6, less fallback behavior is required if Alt. 2-4 is adopted. </w:t>
      </w:r>
    </w:p>
    <w:p>
      <w:pPr>
        <w:adjustRightInd w:val="0"/>
        <w:snapToGrid w:val="0"/>
        <w:spacing w:after="180" w:afterLines="50" w:line="240" w:lineRule="auto"/>
        <w:jc w:val="both"/>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 xml:space="preserve">Specifically, for Alt.2-4, </w:t>
      </w:r>
      <w:r>
        <w:rPr>
          <w:rFonts w:hint="eastAsia" w:ascii="Times New Roman" w:hAnsi="Times New Roman" w:cs="Times New Roman"/>
          <w:b w:val="0"/>
          <w:bCs w:val="0"/>
          <w:i w:val="0"/>
          <w:iCs w:val="0"/>
          <w:sz w:val="20"/>
          <w:szCs w:val="20"/>
          <w:lang w:val="en-US"/>
        </w:rPr>
        <w:t>a list of candidate cells</w:t>
      </w:r>
      <w:r>
        <w:rPr>
          <w:rFonts w:hint="eastAsia" w:ascii="Times New Roman" w:hAnsi="Times New Roman" w:cs="Times New Roman"/>
          <w:b w:val="0"/>
          <w:bCs w:val="0"/>
          <w:i w:val="0"/>
          <w:iCs w:val="0"/>
          <w:sz w:val="20"/>
          <w:szCs w:val="20"/>
          <w:lang w:val="en-US" w:eastAsia="zh-CN"/>
        </w:rPr>
        <w:t xml:space="preserve"> can be configured for a SRS resource set. And it</w:t>
      </w:r>
      <w:r>
        <w:rPr>
          <w:rFonts w:hint="default" w:ascii="Times New Roman" w:hAnsi="Times New Roman" w:cs="Times New Roman"/>
          <w:b w:val="0"/>
          <w:bCs w:val="0"/>
          <w:i w:val="0"/>
          <w:iCs w:val="0"/>
          <w:sz w:val="20"/>
          <w:szCs w:val="20"/>
          <w:lang w:val="en-US" w:eastAsia="zh-CN"/>
        </w:rPr>
        <w:t>’</w:t>
      </w:r>
      <w:r>
        <w:rPr>
          <w:rFonts w:hint="eastAsia" w:ascii="Times New Roman" w:hAnsi="Times New Roman" w:cs="Times New Roman"/>
          <w:b w:val="0"/>
          <w:bCs w:val="0"/>
          <w:i w:val="0"/>
          <w:iCs w:val="0"/>
          <w:sz w:val="20"/>
          <w:szCs w:val="20"/>
          <w:lang w:val="en-US" w:eastAsia="zh-CN"/>
        </w:rPr>
        <w:t xml:space="preserve">s up to UE implementation to select PL RS from the configured candidate cells. For example, the UE can select an SSB from the candidate cells as the PL RS. </w:t>
      </w:r>
    </w:p>
    <w:p>
      <w:pPr>
        <w:adjustRightInd w:val="0"/>
        <w:snapToGrid w:val="0"/>
        <w:spacing w:after="180" w:afterLines="50" w:line="24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Therefore, we have the following proposal:</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i/>
          <w:iCs/>
          <w:sz w:val="20"/>
          <w:szCs w:val="20"/>
          <w:lang w:val="en-US"/>
        </w:rPr>
      </w:pPr>
      <w:bookmarkStart w:id="21" w:name="_Ref937"/>
      <w:r>
        <w:rPr>
          <w:rFonts w:hint="default" w:ascii="Times New Roman" w:hAnsi="Times New Roman" w:cs="Times New Roman"/>
          <w:b/>
          <w:bCs/>
          <w:i/>
          <w:iCs/>
          <w:sz w:val="20"/>
          <w:szCs w:val="20"/>
        </w:rPr>
        <w:t xml:space="preserve">Proposal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Proposal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3</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rPr>
        <w:t>:</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For the power control of an SRS for positioning configuration in multiple cells for a UE in RRC_INACTIVE state, when pathloss RS is provided in the configuration, support the following </w:t>
      </w:r>
      <w:r>
        <w:rPr>
          <w:rFonts w:hint="default" w:ascii="Times New Roman" w:hAnsi="Times New Roman" w:cs="Times New Roman"/>
          <w:b/>
          <w:bCs/>
          <w:i/>
          <w:iCs/>
          <w:sz w:val="20"/>
          <w:szCs w:val="20"/>
          <w:lang w:val="en-US" w:eastAsia="zh-CN"/>
        </w:rPr>
        <w:t xml:space="preserve">configuration </w:t>
      </w:r>
      <w:r>
        <w:rPr>
          <w:rFonts w:hint="default" w:ascii="Times New Roman" w:hAnsi="Times New Roman" w:cs="Times New Roman"/>
          <w:b/>
          <w:bCs/>
          <w:i/>
          <w:iCs/>
          <w:sz w:val="20"/>
          <w:szCs w:val="20"/>
          <w:lang w:val="en-US"/>
        </w:rPr>
        <w:t>on how to configure pathloss RS:</w:t>
      </w:r>
      <w:bookmarkEnd w:id="21"/>
    </w:p>
    <w:p>
      <w:pPr>
        <w:keepNext w:val="0"/>
        <w:keepLines w:val="0"/>
        <w:pageBreakBefore w:val="0"/>
        <w:widowControl/>
        <w:numPr>
          <w:ilvl w:val="1"/>
          <w:numId w:val="14"/>
        </w:numPr>
        <w:kinsoku/>
        <w:wordWrap/>
        <w:overflowPunct/>
        <w:topLinePunct w:val="0"/>
        <w:autoSpaceDE/>
        <w:autoSpaceDN/>
        <w:bidi w:val="0"/>
        <w:adjustRightInd w:val="0"/>
        <w:snapToGrid w:val="0"/>
        <w:spacing w:after="0" w:line="240" w:lineRule="auto"/>
        <w:ind w:left="839" w:hanging="420"/>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lang w:val="en-US"/>
        </w:rPr>
        <w:t>Alt.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bookmarkEnd w:id="20"/>
    <w:p>
      <w:pPr>
        <w:pStyle w:val="2"/>
        <w:snapToGrid w:val="0"/>
        <w:spacing w:before="120" w:after="180" w:afterLines="50"/>
        <w:ind w:left="431" w:hanging="431"/>
        <w:jc w:val="both"/>
        <w:rPr>
          <w:rFonts w:hint="eastAsia" w:ascii="Times New Roman" w:hAnsi="Times New Roman"/>
          <w:sz w:val="28"/>
          <w:lang w:val="en-US"/>
        </w:rPr>
      </w:pPr>
      <w:r>
        <w:rPr>
          <w:rFonts w:hint="eastAsia" w:ascii="Times New Roman" w:hAnsi="Times New Roman"/>
          <w:sz w:val="28"/>
          <w:lang w:val="en-US"/>
        </w:rPr>
        <w:t>Spatial Relation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spatial relation between a reference RS and the target SRS is configured in </w:t>
      </w:r>
      <w:r>
        <w:rPr>
          <w:rFonts w:ascii="Times New Roman" w:hAnsi="Times New Roman"/>
          <w:i/>
          <w:iCs/>
          <w:sz w:val="20"/>
          <w:szCs w:val="20"/>
        </w:rPr>
        <w:t>SRS-SpatialRelationInfoPos</w:t>
      </w:r>
      <w:r>
        <w:rPr>
          <w:rFonts w:ascii="Times New Roman" w:hAnsi="Times New Roman"/>
          <w:sz w:val="20"/>
          <w:szCs w:val="20"/>
        </w:rPr>
        <w:t>. UE shall transmit the target SRS resource(s) within the SRS resource set according to the spatial relation. In</w:t>
      </w:r>
      <w:r>
        <w:rPr>
          <w:rFonts w:hint="eastAsia" w:ascii="Times New Roman" w:hAnsi="Times New Roman"/>
          <w:sz w:val="20"/>
          <w:szCs w:val="20"/>
          <w:lang w:val="en-US" w:eastAsia="zh-CN"/>
        </w:rPr>
        <w:t xml:space="preserve"> the</w:t>
      </w:r>
      <w:r>
        <w:rPr>
          <w:rFonts w:ascii="Times New Roman" w:hAnsi="Times New Roman"/>
          <w:sz w:val="20"/>
          <w:szCs w:val="20"/>
        </w:rPr>
        <w:t xml:space="preserve"> current </w:t>
      </w:r>
      <w:r>
        <w:rPr>
          <w:rFonts w:ascii="Times New Roman" w:hAnsi="Times New Roman"/>
          <w:i/>
          <w:iCs/>
          <w:sz w:val="20"/>
          <w:szCs w:val="20"/>
        </w:rPr>
        <w:t>SpatialRelationInfoPos</w:t>
      </w:r>
      <w:r>
        <w:rPr>
          <w:rFonts w:ascii="Times New Roman" w:hAnsi="Times New Roman"/>
          <w:sz w:val="20"/>
          <w:szCs w:val="20"/>
        </w:rPr>
        <w:t xml:space="preserve"> IE, the spatial relation could be SSB/CSI-RS/SRS in the serving cell or SSB/PRS of the neighbor cell. When the UE moves to a new cell, the current spatial relation may be invalid. As show</w:t>
      </w:r>
      <w:r>
        <w:rPr>
          <w:rFonts w:ascii="Times New Roman" w:hAnsi="Times New Roman" w:cs="Times New Roman"/>
          <w:sz w:val="20"/>
          <w:szCs w:val="20"/>
        </w:rPr>
        <w:t xml:space="preserve">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_Ref16146 \h </w:instrText>
      </w:r>
      <w:r>
        <w:rPr>
          <w:rFonts w:ascii="Times New Roman" w:hAnsi="Times New Roman" w:cs="Times New Roman"/>
          <w:sz w:val="20"/>
          <w:szCs w:val="20"/>
        </w:rPr>
        <w:fldChar w:fldCharType="separate"/>
      </w:r>
      <w:r>
        <w:rPr>
          <w:rFonts w:ascii="Times New Roman" w:hAnsi="Times New Roman" w:cs="Times New Roman"/>
          <w:sz w:val="20"/>
          <w:szCs w:val="20"/>
        </w:rPr>
        <w:t>Figure 5</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sz w:val="20"/>
          <w:szCs w:val="20"/>
        </w:rPr>
        <w:t>UE may receive spatial relation configuration from its serving cell before movement, and the SRS can be transmitted with the configured beam direction. If UE move</w:t>
      </w:r>
      <w:r>
        <w:rPr>
          <w:rFonts w:hint="eastAsia" w:ascii="Times New Roman" w:hAnsi="Times New Roman"/>
          <w:sz w:val="20"/>
          <w:szCs w:val="20"/>
        </w:rPr>
        <w:t>s</w:t>
      </w:r>
      <w:r>
        <w:rPr>
          <w:rFonts w:ascii="Times New Roman" w:hAnsi="Times New Roman"/>
          <w:sz w:val="20"/>
          <w:szCs w:val="20"/>
        </w:rPr>
        <w:t xml:space="preserve"> to another cell but the spatial relation remains unchanged, the transmitted SRS cannot be detected by the receiver. </w:t>
      </w:r>
    </w:p>
    <w:p>
      <w:pPr>
        <w:adjustRightInd w:val="0"/>
        <w:snapToGrid w:val="0"/>
        <w:spacing w:before="180" w:beforeLines="50" w:after="180" w:afterLines="50" w:line="240" w:lineRule="auto"/>
        <w:jc w:val="center"/>
        <w:rPr>
          <w:rFonts w:ascii="Times New Roman" w:hAnsi="Times New Roman"/>
        </w:rPr>
      </w:pPr>
      <w:r>
        <w:rPr>
          <w:rFonts w:ascii="Times New Roman" w:hAnsi="Times New Roman"/>
        </w:rPr>
        <w:drawing>
          <wp:inline distT="0" distB="0" distL="114300" distR="114300">
            <wp:extent cx="3283585" cy="1684020"/>
            <wp:effectExtent l="0" t="0" r="12065" b="1143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13"/>
                    <a:stretch>
                      <a:fillRect/>
                    </a:stretch>
                  </pic:blipFill>
                  <pic:spPr>
                    <a:xfrm>
                      <a:off x="0" y="0"/>
                      <a:ext cx="3283585" cy="1684020"/>
                    </a:xfrm>
                    <a:prstGeom prst="rect">
                      <a:avLst/>
                    </a:prstGeom>
                    <a:noFill/>
                    <a:ln>
                      <a:noFill/>
                    </a:ln>
                  </pic:spPr>
                </pic:pic>
              </a:graphicData>
            </a:graphic>
          </wp:inline>
        </w:drawing>
      </w:r>
    </w:p>
    <w:p>
      <w:pPr>
        <w:pStyle w:val="15"/>
        <w:adjustRightInd w:val="0"/>
        <w:snapToGrid w:val="0"/>
        <w:spacing w:before="180" w:beforeLines="50" w:after="180" w:afterLines="50"/>
        <w:jc w:val="center"/>
        <w:rPr>
          <w:b w:val="0"/>
          <w:bCs w:val="0"/>
          <w:lang w:val="en-US" w:eastAsia="zh-CN"/>
        </w:rPr>
      </w:pPr>
      <w:bookmarkStart w:id="22" w:name="_Ref1614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bookmarkEnd w:id="22"/>
      <w:r>
        <w:rPr>
          <w:b w:val="0"/>
          <w:bCs w:val="0"/>
          <w:lang w:val="en-US" w:eastAsia="zh-CN"/>
        </w:rPr>
        <w:t xml:space="preserve"> Example for spatial relation difference in SRS transmission</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 xml:space="preserve">Concerning the spatial relation configurations, the following proposal was agreed in </w:t>
      </w:r>
      <w:r>
        <w:rPr>
          <w:rFonts w:ascii="Times New Roman" w:hAnsi="Times New Roman"/>
          <w:sz w:val="20"/>
          <w:szCs w:val="20"/>
        </w:rPr>
        <w:t xml:space="preserve">3GPP TSG RAN </w:t>
      </w:r>
      <w:r>
        <w:rPr>
          <w:rFonts w:hint="eastAsia" w:ascii="Times New Roman" w:hAnsi="Times New Roman"/>
          <w:sz w:val="20"/>
          <w:szCs w:val="20"/>
        </w:rPr>
        <w:t>WG1</w:t>
      </w:r>
      <w:r>
        <w:rPr>
          <w:rFonts w:ascii="Times New Roman" w:hAnsi="Times New Roman"/>
          <w:sz w:val="20"/>
          <w:szCs w:val="20"/>
        </w:rPr>
        <w:t>#</w:t>
      </w:r>
      <w:r>
        <w:rPr>
          <w:rFonts w:hint="eastAsia" w:ascii="Times New Roman" w:hAnsi="Times New Roman"/>
          <w:sz w:val="20"/>
          <w:szCs w:val="20"/>
        </w:rPr>
        <w:t>112</w:t>
      </w:r>
      <w:r>
        <w:rPr>
          <w:rFonts w:hint="eastAsia" w:ascii="Times New Roman" w:hAnsi="Times New Roman"/>
          <w:sz w:val="20"/>
          <w:szCs w:val="20"/>
          <w:lang w:val="en-US" w:eastAsia="zh-CN"/>
        </w:rPr>
        <w:t>bis-e [1]</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keepNext w:val="0"/>
              <w:keepLines w:val="0"/>
              <w:pageBreakBefore w:val="0"/>
              <w:widowControl/>
              <w:numPr>
                <w:ilvl w:val="0"/>
                <w:numId w:val="15"/>
              </w:numPr>
              <w:kinsoku/>
              <w:wordWrap/>
              <w:overflowPunct/>
              <w:topLinePunct w:val="0"/>
              <w:autoSpaceDE/>
              <w:autoSpaceDN/>
              <w:bidi w:val="0"/>
              <w:adjustRightInd w:val="0"/>
              <w:snapToGrid w:val="0"/>
              <w:spacing w:after="0" w:line="240" w:lineRule="auto"/>
              <w:ind w:hanging="420"/>
              <w:textAlignment w:val="auto"/>
              <w:rPr>
                <w:rFonts w:hint="default" w:ascii="Times New Roman" w:hAnsi="Times New Roman" w:cs="Times New Roman"/>
                <w:b/>
                <w:bCs/>
                <w:iCs/>
                <w:sz w:val="20"/>
                <w:szCs w:val="20"/>
                <w:lang w:val="en-US"/>
              </w:rPr>
            </w:pPr>
            <w:r>
              <w:rPr>
                <w:rFonts w:hint="default" w:ascii="Times New Roman" w:hAnsi="Times New Roman" w:cs="Times New Roman"/>
                <w:sz w:val="20"/>
                <w:szCs w:val="20"/>
                <w:lang w:val="en-US"/>
              </w:rPr>
              <w:t>For the spatial relation of an SRS for positioning configuration in multiple cells for UEs in RRC_INACTIVE state:</w:t>
            </w:r>
          </w:p>
          <w:p>
            <w:pPr>
              <w:keepNext w:val="0"/>
              <w:keepLines w:val="0"/>
              <w:pageBreakBefore w:val="0"/>
              <w:widowControl/>
              <w:numPr>
                <w:ilvl w:val="1"/>
                <w:numId w:val="15"/>
              </w:numPr>
              <w:kinsoku/>
              <w:wordWrap/>
              <w:overflowPunct/>
              <w:topLinePunct w:val="0"/>
              <w:autoSpaceDE/>
              <w:autoSpaceDN/>
              <w:bidi w:val="0"/>
              <w:adjustRightInd w:val="0"/>
              <w:snapToGrid w:val="0"/>
              <w:spacing w:after="0" w:line="240" w:lineRule="auto"/>
              <w:ind w:hanging="420"/>
              <w:textAlignment w:val="auto"/>
              <w:rPr>
                <w:rFonts w:hint="default" w:ascii="Times New Roman" w:hAnsi="Times New Roman" w:cs="Times New Roman"/>
                <w:b/>
                <w:bCs/>
                <w:iCs/>
                <w:sz w:val="20"/>
                <w:szCs w:val="20"/>
                <w:lang w:val="en-US"/>
              </w:rPr>
            </w:pPr>
            <w:r>
              <w:rPr>
                <w:rFonts w:hint="default" w:ascii="Times New Roman" w:hAnsi="Times New Roman" w:cs="Times New Roman"/>
                <w:sz w:val="20"/>
                <w:szCs w:val="20"/>
                <w:lang w:val="en-US"/>
              </w:rPr>
              <w:t xml:space="preserve">When the spatial relation information is absent in the configuration, the UE may use a fixed spatial domain transmission filter for transmissions of the </w:t>
            </w:r>
            <w:r>
              <w:rPr>
                <w:rFonts w:hint="default" w:ascii="Times New Roman" w:hAnsi="Times New Roman" w:cs="Times New Roman"/>
                <w:sz w:val="20"/>
                <w:szCs w:val="20"/>
                <w:highlight w:val="none"/>
                <w:lang w:val="en-US"/>
              </w:rPr>
              <w:t>SRS configured by the higher layer parameter SRS-PosResource across multiple SRS resources</w:t>
            </w:r>
            <w:r>
              <w:rPr>
                <w:rFonts w:hint="default" w:ascii="Times New Roman" w:hAnsi="Times New Roman" w:cs="Times New Roman"/>
                <w:sz w:val="20"/>
                <w:szCs w:val="20"/>
                <w:lang w:val="en-US"/>
              </w:rPr>
              <w:t xml:space="preserve"> or it may use a different spatial domain transmission filter across multiple SRS resources;</w:t>
            </w:r>
          </w:p>
          <w:p>
            <w:pPr>
              <w:keepNext w:val="0"/>
              <w:keepLines w:val="0"/>
              <w:pageBreakBefore w:val="0"/>
              <w:widowControl/>
              <w:numPr>
                <w:ilvl w:val="1"/>
                <w:numId w:val="15"/>
              </w:numPr>
              <w:kinsoku/>
              <w:wordWrap/>
              <w:overflowPunct/>
              <w:topLinePunct w:val="0"/>
              <w:autoSpaceDE/>
              <w:autoSpaceDN/>
              <w:bidi w:val="0"/>
              <w:adjustRightInd w:val="0"/>
              <w:snapToGrid w:val="0"/>
              <w:spacing w:after="0" w:line="240" w:lineRule="auto"/>
              <w:ind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When the spatial relation information is provided in the configuration, it is applicable across the cells within the SRS positioning validity area. Further study the configuration details.</w:t>
            </w:r>
          </w:p>
          <w:p>
            <w:pPr>
              <w:keepNext w:val="0"/>
              <w:keepLines w:val="0"/>
              <w:pageBreakBefore w:val="0"/>
              <w:widowControl/>
              <w:numPr>
                <w:ilvl w:val="2"/>
                <w:numId w:val="15"/>
              </w:numPr>
              <w:kinsoku/>
              <w:wordWrap/>
              <w:overflowPunct/>
              <w:topLinePunct w:val="0"/>
              <w:autoSpaceDE/>
              <w:autoSpaceDN/>
              <w:bidi w:val="0"/>
              <w:adjustRightInd w:val="0"/>
              <w:snapToGrid w:val="0"/>
              <w:spacing w:after="0" w:line="240" w:lineRule="auto"/>
              <w:ind w:hanging="420"/>
              <w:textAlignment w:val="auto"/>
              <w:rPr>
                <w:sz w:val="20"/>
                <w:lang w:eastAsia="ko-KR"/>
              </w:rPr>
            </w:pPr>
            <w:r>
              <w:rPr>
                <w:rFonts w:hint="default" w:ascii="Times New Roman" w:hAnsi="Times New Roman" w:cs="Times New Roman"/>
                <w:sz w:val="20"/>
                <w:szCs w:val="20"/>
                <w:lang w:val="en-US"/>
              </w:rPr>
              <w:t>FFS: spatial relation information validity criteria, and whether/how to determine UE fallback behavior if validity criteria for spatial relation of the configured RS is not met.</w:t>
            </w:r>
          </w:p>
        </w:tc>
      </w:tr>
    </w:tbl>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In the following, we will analys</w:t>
      </w:r>
      <w:r>
        <w:rPr>
          <w:rFonts w:hint="eastAsia" w:ascii="Times New Roman" w:hAnsi="Times New Roman"/>
          <w:sz w:val="20"/>
          <w:szCs w:val="20"/>
          <w:lang w:val="en-US" w:eastAsia="zh-CN"/>
        </w:rPr>
        <w:t>e</w:t>
      </w:r>
      <w:r>
        <w:rPr>
          <w:rFonts w:hint="eastAsia" w:ascii="Times New Roman" w:hAnsi="Times New Roman"/>
          <w:sz w:val="20"/>
          <w:szCs w:val="20"/>
        </w:rPr>
        <w:t xml:space="preserve"> the spatial relation determination details with the </w:t>
      </w:r>
      <w:r>
        <w:rPr>
          <w:rFonts w:hint="eastAsia" w:ascii="Times New Roman" w:hAnsi="Times New Roman"/>
          <w:sz w:val="20"/>
          <w:szCs w:val="20"/>
          <w:lang w:val="en-US" w:eastAsia="zh-CN"/>
        </w:rPr>
        <w:t xml:space="preserve">FFS </w:t>
      </w:r>
      <w:r>
        <w:rPr>
          <w:rFonts w:hint="eastAsia" w:ascii="Times New Roman" w:hAnsi="Times New Roman"/>
          <w:sz w:val="20"/>
          <w:szCs w:val="20"/>
        </w:rPr>
        <w:t>provided in the agreement.</w:t>
      </w:r>
    </w:p>
    <w:p>
      <w:pPr>
        <w:pStyle w:val="3"/>
        <w:snapToGrid w:val="0"/>
        <w:spacing w:after="120" w:line="240" w:lineRule="auto"/>
        <w:ind w:left="573" w:hanging="573"/>
        <w:jc w:val="both"/>
        <w:rPr>
          <w:rFonts w:hint="eastAsia"/>
          <w:sz w:val="24"/>
          <w:szCs w:val="24"/>
          <w:lang w:val="en-US"/>
        </w:rPr>
      </w:pPr>
      <w:r>
        <w:rPr>
          <w:rFonts w:hint="eastAsia"/>
          <w:sz w:val="24"/>
          <w:szCs w:val="24"/>
          <w:lang w:val="en-US"/>
        </w:rPr>
        <w:t>Spatial relation is absent in the configuration</w:t>
      </w:r>
    </w:p>
    <w:p>
      <w:pPr>
        <w:adjustRightInd w:val="0"/>
        <w:snapToGrid w:val="0"/>
        <w:spacing w:after="180" w:afterLines="50" w:line="240" w:lineRule="auto"/>
        <w:jc w:val="both"/>
        <w:rPr>
          <w:rFonts w:hint="eastAsia" w:ascii="Times New Roman" w:hAnsi="Times New Roman" w:cs="Times New Roman"/>
          <w:sz w:val="20"/>
          <w:szCs w:val="20"/>
        </w:rPr>
      </w:pPr>
      <w:r>
        <w:rPr>
          <w:rFonts w:hint="eastAsia" w:ascii="Times New Roman" w:hAnsi="Times New Roman" w:cs="Times New Roman"/>
          <w:sz w:val="20"/>
          <w:szCs w:val="20"/>
        </w:rPr>
        <w:t xml:space="preserve">Regarding the </w:t>
      </w:r>
      <w:r>
        <w:rPr>
          <w:rFonts w:hint="eastAsia" w:ascii="Times New Roman" w:hAnsi="Times New Roman" w:cs="Times New Roman"/>
          <w:sz w:val="20"/>
          <w:szCs w:val="20"/>
          <w:lang w:val="en-US" w:eastAsia="zh-CN"/>
        </w:rPr>
        <w:t>UE behavior, if spatial relation</w:t>
      </w:r>
      <w:r>
        <w:rPr>
          <w:rFonts w:hint="eastAsia" w:ascii="Times New Roman" w:hAnsi="Times New Roman" w:cs="Times New Roman"/>
          <w:sz w:val="20"/>
          <w:szCs w:val="20"/>
          <w:lang w:val="en-US"/>
        </w:rPr>
        <w:t xml:space="preserve"> is absent in the configuration</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 xml:space="preserve"> the following agreement was achieved in 3GPP TSG RAN WG1 #112</w:t>
      </w:r>
      <w:r>
        <w:rPr>
          <w:rFonts w:hint="eastAsia" w:ascii="Times New Roman" w:hAnsi="Times New Roman" w:cs="Times New Roman"/>
          <w:sz w:val="20"/>
          <w:szCs w:val="20"/>
          <w:lang w:val="en-US" w:eastAsia="zh-CN"/>
        </w:rPr>
        <w:t>bis-e [1]</w:t>
      </w:r>
      <w:r>
        <w:rPr>
          <w:rFonts w:hint="eastAsia" w:ascii="Times New Roman" w:hAnsi="Times New Roman" w:cs="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rPr>
              <w:t>Agreement</w:t>
            </w:r>
          </w:p>
          <w:p>
            <w:pPr>
              <w:keepNext w:val="0"/>
              <w:keepLines w:val="0"/>
              <w:pageBreakBefore w:val="0"/>
              <w:widowControl/>
              <w:numPr>
                <w:ilvl w:val="1"/>
                <w:numId w:val="15"/>
              </w:numPr>
              <w:kinsoku/>
              <w:wordWrap/>
              <w:overflowPunct/>
              <w:topLinePunct w:val="0"/>
              <w:autoSpaceDE/>
              <w:autoSpaceDN/>
              <w:bidi w:val="0"/>
              <w:adjustRightInd w:val="0"/>
              <w:snapToGrid w:val="0"/>
              <w:spacing w:after="0" w:line="240" w:lineRule="auto"/>
              <w:ind w:hanging="420"/>
              <w:textAlignment w:val="auto"/>
              <w:rPr>
                <w:rFonts w:ascii="Times New Roman" w:hAnsi="Times New Roman"/>
                <w:sz w:val="20"/>
                <w:szCs w:val="20"/>
                <w:lang w:eastAsia="ko-KR"/>
              </w:rPr>
            </w:pPr>
            <w:r>
              <w:rPr>
                <w:rFonts w:hint="default" w:ascii="Times New Roman" w:hAnsi="Times New Roman" w:cs="Times New Roman"/>
                <w:sz w:val="20"/>
                <w:szCs w:val="20"/>
                <w:lang w:val="en-US"/>
              </w:rPr>
              <w:t xml:space="preserve">When the spatial relation information is absent in the configuration, the UE may use a fixed spatial domain transmission filter for transmissions of the </w:t>
            </w:r>
            <w:r>
              <w:rPr>
                <w:rFonts w:hint="default" w:ascii="Times New Roman" w:hAnsi="Times New Roman" w:cs="Times New Roman"/>
                <w:sz w:val="20"/>
                <w:szCs w:val="20"/>
                <w:highlight w:val="none"/>
                <w:lang w:val="en-US"/>
              </w:rPr>
              <w:t>SRS configured by the higher layer parameter SRS-PosResource across multiple SRS resources</w:t>
            </w:r>
            <w:r>
              <w:rPr>
                <w:rFonts w:hint="default" w:ascii="Times New Roman" w:hAnsi="Times New Roman" w:cs="Times New Roman"/>
                <w:sz w:val="20"/>
                <w:szCs w:val="20"/>
                <w:lang w:val="en-US"/>
              </w:rPr>
              <w:t xml:space="preserve"> or it may use a different spatial domain transmission filter across multiple SRS resources;</w:t>
            </w:r>
          </w:p>
        </w:tc>
      </w:tr>
    </w:tbl>
    <w:p>
      <w:pPr>
        <w:adjustRightInd w:val="0"/>
        <w:snapToGrid w:val="0"/>
        <w:spacing w:after="180" w:afterLines="50" w:line="240" w:lineRule="auto"/>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section, we will not discuss the achieved consensuses.</w:t>
      </w:r>
    </w:p>
    <w:p>
      <w:pPr>
        <w:pStyle w:val="3"/>
        <w:snapToGrid w:val="0"/>
        <w:spacing w:after="120" w:line="240" w:lineRule="auto"/>
        <w:ind w:left="573" w:hanging="573"/>
        <w:jc w:val="both"/>
        <w:rPr>
          <w:rFonts w:hint="eastAsia"/>
          <w:sz w:val="24"/>
          <w:szCs w:val="24"/>
          <w:lang w:val="en-US"/>
        </w:rPr>
      </w:pPr>
      <w:r>
        <w:rPr>
          <w:rFonts w:hint="eastAsia"/>
          <w:sz w:val="24"/>
          <w:szCs w:val="24"/>
          <w:lang w:val="en-US"/>
        </w:rPr>
        <w:t>Spatial relation is provided in the configuration</w:t>
      </w:r>
    </w:p>
    <w:p>
      <w:pPr>
        <w:adjustRightInd w:val="0"/>
        <w:snapToGrid w:val="0"/>
        <w:spacing w:after="180" w:afterLines="50" w:line="240" w:lineRule="auto"/>
        <w:jc w:val="both"/>
        <w:rPr>
          <w:rFonts w:hint="eastAsia" w:ascii="Times New Roman" w:hAnsi="Times New Roman" w:cs="Times New Roman"/>
          <w:sz w:val="20"/>
          <w:szCs w:val="20"/>
        </w:rPr>
      </w:pPr>
      <w:r>
        <w:rPr>
          <w:rFonts w:hint="eastAsia" w:ascii="Times New Roman" w:hAnsi="Times New Roman" w:cs="Times New Roman"/>
          <w:sz w:val="20"/>
          <w:szCs w:val="20"/>
        </w:rPr>
        <w:t xml:space="preserve">Regarding the </w:t>
      </w:r>
      <w:r>
        <w:rPr>
          <w:rFonts w:hint="eastAsia" w:ascii="Times New Roman" w:hAnsi="Times New Roman" w:cs="Times New Roman"/>
          <w:sz w:val="20"/>
          <w:szCs w:val="20"/>
          <w:lang w:val="en-US" w:eastAsia="zh-CN"/>
        </w:rPr>
        <w:t>UE behavior, if spatial relation</w:t>
      </w:r>
      <w:r>
        <w:rPr>
          <w:rFonts w:hint="eastAsia" w:ascii="Times New Roman" w:hAnsi="Times New Roman" w:cs="Times New Roman"/>
          <w:sz w:val="20"/>
          <w:szCs w:val="20"/>
          <w:lang w:val="en-US"/>
        </w:rPr>
        <w:t xml:space="preserve"> is absent in the configuration</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 xml:space="preserve"> the following agreement was achieved in 3GPP TSG RAN WG1 #112</w:t>
      </w:r>
      <w:r>
        <w:rPr>
          <w:rFonts w:hint="eastAsia" w:ascii="Times New Roman" w:hAnsi="Times New Roman" w:cs="Times New Roman"/>
          <w:sz w:val="20"/>
          <w:szCs w:val="20"/>
          <w:lang w:val="en-US" w:eastAsia="zh-CN"/>
        </w:rPr>
        <w:t>bis-e [1]</w:t>
      </w:r>
      <w:r>
        <w:rPr>
          <w:rFonts w:hint="eastAsia" w:ascii="Times New Roman" w:hAnsi="Times New Roman" w:cs="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rPr>
              <w:t>Agreement</w:t>
            </w:r>
          </w:p>
          <w:p>
            <w:pPr>
              <w:keepNext w:val="0"/>
              <w:keepLines w:val="0"/>
              <w:pageBreakBefore w:val="0"/>
              <w:widowControl/>
              <w:numPr>
                <w:ilvl w:val="1"/>
                <w:numId w:val="15"/>
              </w:numPr>
              <w:kinsoku/>
              <w:wordWrap/>
              <w:overflowPunct/>
              <w:topLinePunct w:val="0"/>
              <w:autoSpaceDE/>
              <w:autoSpaceDN/>
              <w:bidi w:val="0"/>
              <w:adjustRightInd w:val="0"/>
              <w:snapToGrid w:val="0"/>
              <w:spacing w:after="0" w:line="240" w:lineRule="auto"/>
              <w:ind w:hanging="420"/>
              <w:textAlignment w:val="auto"/>
              <w:rPr>
                <w:rFonts w:ascii="Times New Roman" w:hAnsi="Times New Roman"/>
                <w:sz w:val="20"/>
                <w:szCs w:val="20"/>
                <w:lang w:eastAsia="ko-KR"/>
              </w:rPr>
            </w:pPr>
            <w:r>
              <w:rPr>
                <w:rFonts w:hint="default" w:ascii="Times New Roman" w:hAnsi="Times New Roman" w:cs="Times New Roman"/>
                <w:sz w:val="20"/>
                <w:szCs w:val="20"/>
                <w:lang w:val="en-US"/>
              </w:rPr>
              <w:t>When the spatial relation information is provided in the configuration, it is applicable across the cells within the SRS positioning validity area. Further study the configuration details.</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I</w:t>
      </w:r>
      <w:r>
        <w:rPr>
          <w:rFonts w:hint="eastAsia" w:ascii="Times New Roman" w:hAnsi="Times New Roman"/>
          <w:sz w:val="20"/>
          <w:szCs w:val="20"/>
        </w:rPr>
        <w:t xml:space="preserve">f spatial relation is provided </w:t>
      </w:r>
      <w:r>
        <w:rPr>
          <w:rFonts w:ascii="Times New Roman" w:hAnsi="Times New Roman"/>
          <w:sz w:val="20"/>
          <w:szCs w:val="20"/>
        </w:rPr>
        <w:t>in the configuration</w:t>
      </w:r>
      <w:r>
        <w:rPr>
          <w:rFonts w:hint="eastAsia" w:ascii="Times New Roman" w:hAnsi="Times New Roman"/>
          <w:sz w:val="20"/>
          <w:szCs w:val="20"/>
        </w:rPr>
        <w:t xml:space="preserve">, a spatial relation list can be included in the configuration, and UE can adopt or choose several reference signals from the configured spatial relation list as its spatial relation. Also, gNB can configure a cell list for UE, and UE can choose spatial relation from the signals transmitted by the cell(s) in the cell list. In this way, gNB is aware of the possible spatial relation that UE is adopting/choosing and UE can select relatively suitable spatial relation for positioning SRS transmission. </w:t>
      </w:r>
    </w:p>
    <w:p>
      <w:pPr>
        <w:adjustRightInd w:val="0"/>
        <w:snapToGrid w:val="0"/>
        <w:spacing w:after="0" w:line="240" w:lineRule="auto"/>
        <w:jc w:val="both"/>
        <w:rPr>
          <w:rFonts w:ascii="Times New Roman" w:hAnsi="Times New Roman"/>
          <w:b/>
          <w:bCs/>
          <w:i/>
          <w:iCs/>
          <w:sz w:val="20"/>
          <w:szCs w:val="20"/>
        </w:rPr>
      </w:pPr>
      <w:bookmarkStart w:id="23" w:name="_Ref12685"/>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4</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hint="eastAsia" w:ascii="Times New Roman" w:hAnsi="Times New Roman"/>
          <w:b/>
          <w:bCs/>
          <w:i/>
          <w:iCs/>
          <w:sz w:val="20"/>
          <w:szCs w:val="20"/>
          <w:lang w:val="en-US" w:eastAsia="zh-CN"/>
        </w:rPr>
        <w:t>I</w:t>
      </w:r>
      <w:r>
        <w:rPr>
          <w:rFonts w:ascii="Times New Roman" w:hAnsi="Times New Roman"/>
          <w:b/>
          <w:bCs/>
          <w:i/>
          <w:iCs/>
          <w:sz w:val="20"/>
          <w:szCs w:val="20"/>
        </w:rPr>
        <w:t xml:space="preserve">f </w:t>
      </w:r>
      <w:r>
        <w:rPr>
          <w:rFonts w:hint="eastAsia" w:ascii="Times New Roman" w:hAnsi="Times New Roman"/>
          <w:b/>
          <w:bCs/>
          <w:i/>
          <w:iCs/>
          <w:sz w:val="20"/>
          <w:szCs w:val="20"/>
        </w:rPr>
        <w:t>spatial relation</w:t>
      </w:r>
      <w:r>
        <w:rPr>
          <w:rFonts w:ascii="Times New Roman" w:hAnsi="Times New Roman"/>
          <w:b/>
          <w:bCs/>
          <w:i/>
          <w:iCs/>
          <w:sz w:val="20"/>
          <w:szCs w:val="20"/>
        </w:rPr>
        <w:t xml:space="preserve"> is </w:t>
      </w:r>
      <w:r>
        <w:rPr>
          <w:rFonts w:hint="eastAsia" w:ascii="Times New Roman" w:hAnsi="Times New Roman"/>
          <w:b/>
          <w:bCs/>
          <w:i/>
          <w:iCs/>
          <w:sz w:val="21"/>
          <w:szCs w:val="21"/>
          <w:lang w:val="en-US" w:eastAsia="zh-CN"/>
        </w:rPr>
        <w:t xml:space="preserve">provided </w:t>
      </w:r>
      <w:r>
        <w:rPr>
          <w:rFonts w:ascii="Times New Roman" w:hAnsi="Times New Roman"/>
          <w:b/>
          <w:bCs/>
          <w:i/>
          <w:iCs/>
          <w:sz w:val="20"/>
          <w:szCs w:val="20"/>
        </w:rPr>
        <w:t xml:space="preserve">in the configuration, the following configuration can be </w:t>
      </w:r>
      <w:r>
        <w:rPr>
          <w:rFonts w:hint="eastAsia" w:ascii="Times New Roman" w:hAnsi="Times New Roman"/>
          <w:b/>
          <w:bCs/>
          <w:i/>
          <w:iCs/>
          <w:sz w:val="20"/>
          <w:szCs w:val="20"/>
          <w:lang w:val="en-US" w:eastAsia="zh-CN"/>
        </w:rPr>
        <w:t>supported</w:t>
      </w:r>
      <w:r>
        <w:rPr>
          <w:rFonts w:ascii="Times New Roman" w:hAnsi="Times New Roman"/>
          <w:b/>
          <w:bCs/>
          <w:i/>
          <w:iCs/>
          <w:sz w:val="20"/>
          <w:szCs w:val="20"/>
        </w:rPr>
        <w:t>:</w:t>
      </w:r>
      <w:bookmarkEnd w:id="23"/>
    </w:p>
    <w:p>
      <w:pPr>
        <w:numPr>
          <w:ilvl w:val="0"/>
          <w:numId w:val="16"/>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gNB configures a </w:t>
      </w:r>
      <w:r>
        <w:rPr>
          <w:rFonts w:hint="eastAsia" w:ascii="Times New Roman" w:hAnsi="Times New Roman"/>
          <w:b/>
          <w:bCs/>
          <w:i/>
          <w:iCs/>
          <w:sz w:val="20"/>
          <w:szCs w:val="20"/>
        </w:rPr>
        <w:t xml:space="preserve">spatial relation </w:t>
      </w:r>
      <w:r>
        <w:rPr>
          <w:rFonts w:ascii="Times New Roman" w:hAnsi="Times New Roman"/>
          <w:b/>
          <w:bCs/>
          <w:i/>
          <w:iCs/>
          <w:sz w:val="20"/>
          <w:szCs w:val="20"/>
        </w:rPr>
        <w:t xml:space="preserve">list or cell list for UE, UE can choose </w:t>
      </w:r>
      <w:r>
        <w:rPr>
          <w:rFonts w:hint="eastAsia" w:ascii="Times New Roman" w:hAnsi="Times New Roman"/>
          <w:b/>
          <w:bCs/>
          <w:i/>
          <w:iCs/>
          <w:sz w:val="20"/>
          <w:szCs w:val="20"/>
          <w:lang w:val="en-US" w:eastAsia="zh-CN"/>
        </w:rPr>
        <w:t xml:space="preserve">the </w:t>
      </w:r>
      <w:r>
        <w:rPr>
          <w:rFonts w:hint="eastAsia" w:ascii="Times New Roman" w:hAnsi="Times New Roman"/>
          <w:b/>
          <w:bCs/>
          <w:i/>
          <w:iCs/>
          <w:sz w:val="20"/>
          <w:szCs w:val="20"/>
        </w:rPr>
        <w:t>spatial relation</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rPr>
        <w:t>from the configured list.</w:t>
      </w:r>
    </w:p>
    <w:p>
      <w:pPr>
        <w:pStyle w:val="3"/>
        <w:snapToGrid w:val="0"/>
        <w:spacing w:after="120" w:line="240" w:lineRule="auto"/>
        <w:ind w:left="573" w:hanging="573"/>
        <w:jc w:val="both"/>
        <w:rPr>
          <w:sz w:val="21"/>
          <w:szCs w:val="21"/>
          <w:lang w:val="en-US"/>
        </w:rPr>
      </w:pPr>
      <w:r>
        <w:rPr>
          <w:rFonts w:hint="eastAsia"/>
          <w:sz w:val="21"/>
          <w:szCs w:val="21"/>
          <w:lang w:val="en-US"/>
        </w:rPr>
        <w:t>Validity criteria of spatial relation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the last FFS mentioned in the agreement, </w:t>
      </w:r>
      <w:r>
        <w:rPr>
          <w:rFonts w:hint="eastAsia" w:ascii="Times New Roman" w:hAnsi="Times New Roman"/>
          <w:sz w:val="20"/>
          <w:szCs w:val="20"/>
          <w:lang w:val="en-US" w:eastAsia="zh-CN"/>
        </w:rPr>
        <w:t xml:space="preserve">i.e., </w:t>
      </w:r>
      <w:r>
        <w:rPr>
          <w:rFonts w:hint="default" w:ascii="Times New Roman" w:hAnsi="Times New Roman" w:cs="Times New Roman"/>
          <w:i/>
          <w:iCs/>
          <w:sz w:val="20"/>
          <w:szCs w:val="20"/>
          <w:lang w:val="en-US"/>
        </w:rPr>
        <w:t>spatial relation information validity criteria, and whether/how to determine UE fallback behavior if validity criteria for spatial relation of the configured RS is not met</w:t>
      </w:r>
      <w:r>
        <w:rPr>
          <w:rFonts w:hint="eastAsia" w:ascii="Times New Roman" w:hAnsi="Times New Roman" w:cs="Times New Roman"/>
          <w:sz w:val="20"/>
          <w:szCs w:val="20"/>
          <w:lang w:val="en-US" w:eastAsia="zh-CN"/>
        </w:rPr>
        <w:t xml:space="preserve">, </w:t>
      </w:r>
      <w:r>
        <w:rPr>
          <w:rFonts w:hint="eastAsia" w:ascii="Times New Roman" w:hAnsi="Times New Roman"/>
          <w:sz w:val="20"/>
          <w:szCs w:val="20"/>
        </w:rPr>
        <w:t>the validity criteria of spatial relation and UE behavior should be considered if it determines that the validity criteria of spatial relation is not met. In our opinion, gNB can configure the RSRP threshold for the spatial relation validity criteria. If the measured RSRP of the reference signals from the list is lower than the threshold, UE should regard this spatial relation as invalid. A request for spatial relation configuration update is required. In this way, the spatial relation can be updated in time. Hence, we have the following proposal:</w:t>
      </w:r>
    </w:p>
    <w:p>
      <w:pPr>
        <w:adjustRightInd w:val="0"/>
        <w:snapToGrid w:val="0"/>
        <w:spacing w:after="0" w:line="240" w:lineRule="auto"/>
        <w:jc w:val="both"/>
        <w:rPr>
          <w:rFonts w:ascii="Times New Roman" w:hAnsi="Times New Roman"/>
          <w:b/>
          <w:bCs/>
          <w:i/>
          <w:iCs/>
          <w:sz w:val="20"/>
          <w:szCs w:val="20"/>
        </w:rPr>
      </w:pPr>
      <w:bookmarkStart w:id="24" w:name="_Ref12692"/>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5</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Support gNB configuring RSRP threshold for the validity criteria of spatial relation. UE will regard the spatial relation as invalid if the validity criteria is not met.</w:t>
      </w:r>
      <w:bookmarkEnd w:id="24"/>
    </w:p>
    <w:bookmarkEnd w:id="5"/>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Conclusion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have the following observations and proposals.</w:t>
      </w:r>
    </w:p>
    <w:p>
      <w:pPr>
        <w:keepNext w:val="0"/>
        <w:keepLines w:val="0"/>
        <w:pageBreakBefore w:val="0"/>
        <w:widowControl/>
        <w:numPr>
          <w:ilvl w:val="0"/>
          <w:numId w:val="0"/>
        </w:numPr>
        <w:kinsoku/>
        <w:wordWrap/>
        <w:overflowPunct/>
        <w:topLinePunct w:val="0"/>
        <w:autoSpaceDE/>
        <w:autoSpaceDN/>
        <w:bidi w:val="0"/>
        <w:adjustRightInd w:val="0"/>
        <w:snapToGrid w:val="0"/>
        <w:spacing w:after="181" w:afterLines="50" w:line="240" w:lineRule="auto"/>
        <w:ind w:leftChars="0"/>
        <w:jc w:val="both"/>
        <w:textAlignment w:val="auto"/>
        <w:rPr>
          <w:rFonts w:hint="default" w:ascii="Times New Roman" w:hAnsi="Times New Roman" w:cs="Times New Roman"/>
          <w:b/>
          <w:bCs/>
          <w:i/>
          <w:iCs/>
          <w:sz w:val="20"/>
          <w:szCs w:val="20"/>
        </w:rPr>
      </w:pPr>
      <w:r>
        <w:rPr>
          <w:lang w:val="en-US"/>
        </w:rPr>
        <w:fldChar w:fldCharType="begin"/>
      </w:r>
      <w:r>
        <w:rPr>
          <w:lang w:val="en-US"/>
        </w:rPr>
        <w:instrText xml:space="preserve"> REF _Ref16770 \h </w:instrText>
      </w:r>
      <w:r>
        <w:rPr>
          <w:lang w:val="en-US"/>
        </w:rPr>
        <w:fldChar w:fldCharType="separate"/>
      </w:r>
      <w:r>
        <w:rPr>
          <w:rFonts w:hint="default" w:ascii="Times New Roman" w:hAnsi="Times New Roman" w:cs="Times New Roman"/>
          <w:b/>
          <w:bCs/>
          <w:i/>
          <w:iCs/>
          <w:sz w:val="20"/>
          <w:szCs w:val="20"/>
        </w:rPr>
        <w:t>Observation 1</w:t>
      </w:r>
      <w:r>
        <w:rPr>
          <w:rFonts w:hint="default" w:ascii="Times New Roman" w:hAnsi="Times New Roman" w:cs="Times New Roman"/>
          <w:b/>
          <w:bCs/>
          <w:i/>
          <w:iCs/>
          <w:sz w:val="20"/>
          <w:szCs w:val="20"/>
          <w:lang w:val="en-US" w:eastAsia="zh-CN"/>
        </w:rPr>
        <w:t>: UE can reuse the TA obtain</w:t>
      </w:r>
      <w:r>
        <w:rPr>
          <w:rFonts w:hint="eastAsia" w:ascii="Times New Roman" w:hAnsi="Times New Roman" w:cs="Times New Roman"/>
          <w:b/>
          <w:bCs/>
          <w:i/>
          <w:iCs/>
          <w:sz w:val="20"/>
          <w:szCs w:val="20"/>
          <w:lang w:val="en-US" w:eastAsia="zh-CN"/>
        </w:rPr>
        <w:t>ed</w:t>
      </w:r>
      <w:r>
        <w:rPr>
          <w:rFonts w:hint="default" w:ascii="Times New Roman" w:hAnsi="Times New Roman" w:cs="Times New Roman"/>
          <w:b/>
          <w:bCs/>
          <w:i/>
          <w:iCs/>
          <w:sz w:val="20"/>
          <w:szCs w:val="20"/>
          <w:lang w:val="en-US" w:eastAsia="zh-CN"/>
        </w:rPr>
        <w:t xml:space="preserve"> from the last serving gNB across multiple cells within the SRS configuration validity area</w:t>
      </w:r>
      <w:r>
        <w:rPr>
          <w:rFonts w:hint="default" w:ascii="Times New Roman" w:hAnsi="Times New Roman" w:cs="Times New Roman"/>
          <w:b/>
          <w:bCs/>
          <w:i/>
          <w:iCs/>
          <w:sz w:val="20"/>
          <w:szCs w:val="20"/>
        </w:rPr>
        <w:t>.</w:t>
      </w:r>
    </w:p>
    <w:p>
      <w:pPr>
        <w:numPr>
          <w:ilvl w:val="0"/>
          <w:numId w:val="0"/>
        </w:numPr>
        <w:adjustRightInd w:val="0"/>
        <w:snapToGrid w:val="0"/>
        <w:spacing w:after="0" w:line="240" w:lineRule="auto"/>
        <w:ind w:leftChars="0"/>
        <w:jc w:val="both"/>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lang w:val="en-US"/>
        </w:rPr>
        <w:fldChar w:fldCharType="begin"/>
      </w:r>
      <w:r>
        <w:rPr>
          <w:rFonts w:hint="default" w:ascii="Times New Roman" w:hAnsi="Times New Roman" w:cs="Times New Roman"/>
          <w:b/>
          <w:bCs/>
          <w:i/>
          <w:iCs/>
          <w:sz w:val="20"/>
          <w:szCs w:val="20"/>
          <w:lang w:val="en-US"/>
        </w:rPr>
        <w:instrText xml:space="preserve"> REF _Ref12656 \h </w:instrText>
      </w:r>
      <w:r>
        <w:rPr>
          <w:rFonts w:hint="default" w:ascii="Times New Roman" w:hAnsi="Times New Roman" w:cs="Times New Roman"/>
          <w:b/>
          <w:bCs/>
          <w:i/>
          <w:iCs/>
          <w:sz w:val="20"/>
          <w:szCs w:val="20"/>
          <w:lang w:val="en-US"/>
        </w:rPr>
        <w:fldChar w:fldCharType="separate"/>
      </w:r>
      <w:r>
        <w:rPr>
          <w:rFonts w:hint="default" w:ascii="Times New Roman" w:hAnsi="Times New Roman" w:cs="Times New Roman"/>
          <w:b/>
          <w:bCs/>
          <w:i/>
          <w:iCs/>
          <w:sz w:val="20"/>
          <w:szCs w:val="20"/>
        </w:rPr>
        <w:t>Observation 2</w:t>
      </w:r>
      <w:r>
        <w:rPr>
          <w:rFonts w:hint="default" w:ascii="Times New Roman" w:hAnsi="Times New Roman" w:cs="Times New Roman"/>
          <w:b/>
          <w:bCs/>
          <w:i/>
          <w:iCs/>
          <w:sz w:val="20"/>
          <w:szCs w:val="20"/>
          <w:lang w:val="en-US" w:eastAsia="zh-CN"/>
        </w:rPr>
        <w:t>:</w:t>
      </w:r>
      <w:r>
        <w:rPr>
          <w:rFonts w:ascii="Times New Roman" w:hAnsi="Times New Roman"/>
          <w:b/>
          <w:bCs/>
          <w:i/>
          <w:iCs/>
          <w:sz w:val="20"/>
          <w:szCs w:val="20"/>
        </w:rPr>
        <w:t xml:space="preserve"> </w:t>
      </w:r>
      <w:r>
        <w:rPr>
          <w:rFonts w:hint="eastAsia" w:ascii="Times New Roman" w:hAnsi="Times New Roman" w:eastAsia="宋体"/>
          <w:b/>
          <w:bCs/>
          <w:i/>
          <w:iCs/>
          <w:sz w:val="20"/>
          <w:szCs w:val="20"/>
        </w:rPr>
        <w:t>Concerning the reference RS selection of the RSRP change threshold for TA validation, the following</w:t>
      </w:r>
      <w:r>
        <w:rPr>
          <w:rFonts w:hint="eastAsia" w:ascii="Times New Roman" w:hAnsi="Times New Roman" w:eastAsia="宋体"/>
          <w:b/>
          <w:bCs/>
          <w:i/>
          <w:iCs/>
          <w:sz w:val="20"/>
          <w:szCs w:val="20"/>
          <w:lang w:val="en-US" w:eastAsia="zh-CN"/>
        </w:rPr>
        <w:t xml:space="preserve"> options can be considered</w:t>
      </w:r>
      <w:r>
        <w:rPr>
          <w:rFonts w:hint="eastAsia" w:ascii="Times New Roman" w:hAnsi="Times New Roman" w:eastAsia="宋体"/>
          <w:b/>
          <w:bCs/>
          <w:i/>
          <w:iCs/>
          <w:sz w:val="20"/>
          <w:szCs w:val="20"/>
        </w:rPr>
        <w:t>:</w:t>
      </w:r>
      <w:r>
        <w:rPr>
          <w:rFonts w:hint="default" w:ascii="Times New Roman" w:hAnsi="Times New Roman" w:cs="Times New Roman"/>
          <w:b/>
          <w:bCs/>
          <w:i/>
          <w:iCs/>
          <w:sz w:val="20"/>
          <w:szCs w:val="20"/>
          <w:lang w:val="en-US"/>
        </w:rPr>
        <w:fldChar w:fldCharType="end"/>
      </w:r>
    </w:p>
    <w:p>
      <w:pPr>
        <w:pStyle w:val="94"/>
        <w:numPr>
          <w:ilvl w:val="1"/>
          <w:numId w:val="9"/>
        </w:numPr>
        <w:snapToGrid w:val="0"/>
        <w:spacing w:after="0" w:line="240" w:lineRule="auto"/>
        <w:jc w:val="both"/>
        <w:rPr>
          <w:b/>
          <w:bCs/>
          <w:i/>
          <w:iCs/>
          <w:sz w:val="20"/>
          <w:lang w:eastAsia="zh-CN"/>
        </w:rPr>
      </w:pPr>
      <w:r>
        <w:rPr>
          <w:rFonts w:hint="eastAsia"/>
          <w:b/>
          <w:bCs/>
          <w:i/>
          <w:iCs/>
          <w:sz w:val="20"/>
          <w:lang w:eastAsia="zh-CN"/>
        </w:rPr>
        <w:t xml:space="preserve">For the case </w:t>
      </w:r>
      <w:r>
        <w:rPr>
          <w:b/>
          <w:bCs/>
          <w:i/>
          <w:iCs/>
          <w:sz w:val="20"/>
          <w:lang w:eastAsia="zh-CN"/>
        </w:rPr>
        <w:t>UE selects ONE pathloss reference for different SRS resource sets</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at different time</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pStyle w:val="94"/>
        <w:numPr>
          <w:ilvl w:val="1"/>
          <w:numId w:val="9"/>
        </w:numPr>
        <w:snapToGrid w:val="0"/>
        <w:spacing w:after="0" w:line="240" w:lineRule="auto"/>
        <w:jc w:val="both"/>
        <w:rPr>
          <w:b/>
          <w:bCs/>
          <w:i/>
          <w:iCs/>
          <w:sz w:val="20"/>
          <w:lang w:eastAsia="zh-CN"/>
        </w:rPr>
      </w:pPr>
      <w:r>
        <w:rPr>
          <w:rFonts w:hint="eastAsia"/>
          <w:b/>
          <w:bCs/>
          <w:i/>
          <w:iCs/>
          <w:sz w:val="20"/>
          <w:lang w:eastAsia="zh-CN"/>
        </w:rPr>
        <w:t xml:space="preserve">For the case </w:t>
      </w:r>
      <w:r>
        <w:rPr>
          <w:b/>
          <w:bCs/>
          <w:i/>
          <w:iCs/>
          <w:sz w:val="20"/>
          <w:lang w:eastAsia="zh-CN"/>
        </w:rPr>
        <w:t xml:space="preserve">UE selects </w:t>
      </w:r>
      <w:r>
        <w:rPr>
          <w:rFonts w:hint="eastAsia"/>
          <w:b/>
          <w:bCs/>
          <w:i/>
          <w:iCs/>
          <w:sz w:val="20"/>
          <w:lang w:eastAsia="zh-CN"/>
        </w:rPr>
        <w:t xml:space="preserve">different </w:t>
      </w:r>
      <w:r>
        <w:rPr>
          <w:b/>
          <w:bCs/>
          <w:i/>
          <w:iCs/>
          <w:sz w:val="20"/>
          <w:lang w:eastAsia="zh-CN"/>
        </w:rPr>
        <w:t>pathloss reference</w:t>
      </w:r>
      <w:r>
        <w:rPr>
          <w:rFonts w:hint="eastAsia"/>
          <w:b/>
          <w:bCs/>
          <w:i/>
          <w:iCs/>
          <w:sz w:val="20"/>
          <w:lang w:eastAsia="zh-CN"/>
        </w:rPr>
        <w:t>s</w:t>
      </w:r>
      <w:r>
        <w:rPr>
          <w:b/>
          <w:bCs/>
          <w:i/>
          <w:iCs/>
          <w:sz w:val="20"/>
          <w:lang w:eastAsia="zh-CN"/>
        </w:rPr>
        <w:t xml:space="preserve"> for different SRS resource sets</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at different time</w:t>
      </w:r>
    </w:p>
    <w:p>
      <w:pPr>
        <w:numPr>
          <w:ilvl w:val="1"/>
          <w:numId w:val="10"/>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numPr>
          <w:ilvl w:val="2"/>
          <w:numId w:val="10"/>
        </w:numPr>
        <w:adjustRightInd w:val="0"/>
        <w:snapToGrid w:val="0"/>
        <w:spacing w:after="0" w:line="240" w:lineRule="auto"/>
        <w:contextualSpacing/>
        <w:jc w:val="both"/>
        <w:rPr>
          <w:b/>
          <w:bCs/>
          <w:i/>
          <w:iCs/>
        </w:rPr>
      </w:pPr>
      <w:r>
        <w:rPr>
          <w:rFonts w:hint="eastAsia" w:ascii="Times New Roman" w:hAnsi="Times New Roman" w:eastAsia="宋体"/>
          <w:b/>
          <w:bCs/>
          <w:i/>
          <w:iCs/>
          <w:sz w:val="20"/>
          <w:szCs w:val="20"/>
          <w:lang w:val="en-US" w:eastAsia="zh-CN"/>
        </w:rPr>
        <w:t>the RSRP change threshold validation criterion can be applied for different SRS resource sets separately</w:t>
      </w:r>
    </w:p>
    <w:p>
      <w:pPr>
        <w:numPr>
          <w:ilvl w:val="2"/>
          <w:numId w:val="10"/>
        </w:numPr>
        <w:adjustRightInd w:val="0"/>
        <w:snapToGrid w:val="0"/>
        <w:spacing w:after="0" w:line="240" w:lineRule="auto"/>
        <w:contextualSpacing/>
        <w:jc w:val="both"/>
        <w:rPr>
          <w:rFonts w:hint="default" w:ascii="Times New Roman" w:hAnsi="Times New Roman" w:cs="Times New Roman"/>
          <w:b/>
          <w:bCs/>
          <w:i/>
          <w:iCs/>
          <w:sz w:val="20"/>
          <w:szCs w:val="20"/>
          <w:lang w:val="en-US"/>
        </w:rPr>
      </w:pPr>
      <w:r>
        <w:rPr>
          <w:rFonts w:hint="eastAsia" w:ascii="Times New Roman" w:hAnsi="Times New Roman" w:eastAsia="宋体"/>
          <w:b/>
          <w:bCs/>
          <w:i/>
          <w:iCs/>
          <w:sz w:val="20"/>
          <w:szCs w:val="20"/>
        </w:rPr>
        <w:t>UE can adopt the pathloss RS for both SRS transmission power calculation and for TA validation</w:t>
      </w:r>
    </w:p>
    <w:p>
      <w:pPr>
        <w:pStyle w:val="15"/>
        <w:adjustRightInd w:val="0"/>
        <w:snapToGrid w:val="0"/>
        <w:spacing w:before="180" w:beforeLines="50" w:after="180" w:afterLines="50"/>
        <w:jc w:val="both"/>
        <w:rPr>
          <w:lang w:val="en-US"/>
        </w:rPr>
      </w:pPr>
      <w:r>
        <w:rPr>
          <w:lang w:val="en-US"/>
        </w:rPr>
        <w:fldChar w:fldCharType="end"/>
      </w:r>
      <w:r>
        <w:rPr>
          <w:lang w:val="en-US"/>
        </w:rPr>
        <w:fldChar w:fldCharType="begin"/>
      </w:r>
      <w:r>
        <w:rPr>
          <w:lang w:val="en-US"/>
        </w:rPr>
        <w:instrText xml:space="preserve"> REF _Ref21665 \h </w:instrText>
      </w:r>
      <w:r>
        <w:rPr>
          <w:lang w:val="en-US"/>
        </w:rPr>
        <w:fldChar w:fldCharType="separate"/>
      </w:r>
      <w:r>
        <w:rPr>
          <w:i/>
          <w:iCs/>
        </w:rPr>
        <w:t>Observation 3</w:t>
      </w:r>
      <w:r>
        <w:rPr>
          <w:i/>
          <w:iCs/>
          <w:lang w:val="en-US" w:eastAsia="zh-CN"/>
        </w:rPr>
        <w:t xml:space="preserve">: Power control related parameters include pathloss reference, p0 and alpha </w:t>
      </w:r>
      <w:r>
        <w:rPr>
          <w:rFonts w:hint="eastAsia"/>
          <w:i/>
          <w:iCs/>
          <w:lang w:val="en-US" w:eastAsia="zh-CN"/>
        </w:rPr>
        <w:t>cannot be reused in multiple cells,</w:t>
      </w:r>
      <w:r>
        <w:rPr>
          <w:i/>
          <w:iCs/>
          <w:lang w:val="en-US" w:eastAsia="zh-CN"/>
        </w:rPr>
        <w:t xml:space="preserve"> these configurations are regarded as invalid when UE camps on a new cell. </w:t>
      </w:r>
      <w:r>
        <w:rPr>
          <w:lang w:val="en-US"/>
        </w:rPr>
        <w:fldChar w:fldCharType="end"/>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_Ref927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highlight w:val="none"/>
        </w:rPr>
        <w:t>Proposal 1</w:t>
      </w:r>
      <w:r>
        <w:rPr>
          <w:rFonts w:hint="default" w:ascii="Times New Roman" w:hAnsi="Times New Roman" w:cs="Times New Roman"/>
          <w:b/>
          <w:bCs/>
          <w:i/>
          <w:iCs/>
          <w:sz w:val="20"/>
          <w:szCs w:val="20"/>
          <w:highlight w:val="none"/>
          <w:lang w:val="en-US" w:eastAsia="zh-CN"/>
        </w:rPr>
        <w:t xml:space="preserve">: </w:t>
      </w:r>
      <w:r>
        <w:rPr>
          <w:rFonts w:hint="default" w:ascii="Times New Roman" w:hAnsi="Times New Roman" w:eastAsia="宋体" w:cs="Times New Roman"/>
          <w:b/>
          <w:bCs/>
          <w:i/>
          <w:iCs/>
          <w:caps w:val="0"/>
          <w:color w:val="000000"/>
          <w:spacing w:val="0"/>
          <w:kern w:val="0"/>
          <w:sz w:val="20"/>
          <w:szCs w:val="20"/>
          <w:highlight w:val="none"/>
          <w:shd w:val="clear" w:color="auto" w:fill="FFFFFF"/>
          <w:lang w:val="en-US" w:eastAsia="zh-CN" w:bidi="ar"/>
        </w:rPr>
        <w:t>For the determination of UL timing to transmit SRS for positioning by UEs in RRC_INACTIVE state within th</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e SRS positioning validity area, support the following to determine a valid TA:</w:t>
      </w:r>
      <w:r>
        <w:rPr>
          <w:rFonts w:hint="default" w:ascii="Times New Roman" w:hAnsi="Times New Roman" w:cs="Times New Roman"/>
          <w:b/>
          <w:bCs/>
          <w:sz w:val="20"/>
          <w:szCs w:val="20"/>
          <w:lang w:val="en-US"/>
        </w:rPr>
        <w:fldChar w:fldCharType="end"/>
      </w:r>
    </w:p>
    <w:p>
      <w:pPr>
        <w:keepNext w:val="0"/>
        <w:keepLines w:val="0"/>
        <w:pageBreakBefore w:val="0"/>
        <w:widowControl/>
        <w:numPr>
          <w:ilvl w:val="0"/>
          <w:numId w:val="12"/>
        </w:numPr>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hanging="420" w:firstLineChars="0"/>
        <w:jc w:val="both"/>
        <w:textAlignment w:val="auto"/>
        <w:rPr>
          <w:rFonts w:hint="default" w:ascii="Times New Roman" w:hAnsi="Times New Roman" w:eastAsia="宋体" w:cs="Times New Roman"/>
          <w:b/>
          <w:bCs/>
          <w:i/>
          <w:iCs/>
          <w:caps w:val="0"/>
          <w:color w:val="auto"/>
          <w:spacing w:val="0"/>
          <w:sz w:val="20"/>
          <w:szCs w:val="20"/>
          <w:highlight w:val="none"/>
        </w:rPr>
      </w:pP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By default, UE maintains the TA obtained from the last serving cell within the validity area</w:t>
      </w:r>
      <w:r>
        <w:rPr>
          <w:rFonts w:hint="eastAsia" w:ascii="Times New Roman" w:hAnsi="Times New Roman" w:eastAsia="宋体" w:cs="Times New Roman"/>
          <w:b/>
          <w:bCs/>
          <w:i/>
          <w:iCs/>
          <w:caps w:val="0"/>
          <w:color w:val="auto"/>
          <w:spacing w:val="0"/>
          <w:kern w:val="0"/>
          <w:sz w:val="20"/>
          <w:szCs w:val="20"/>
          <w:highlight w:val="none"/>
          <w:shd w:val="clear" w:color="auto" w:fill="FFFFFF"/>
          <w:lang w:val="en-US" w:eastAsia="zh-CN" w:bidi="ar"/>
        </w:rPr>
        <w:t>.</w:t>
      </w:r>
    </w:p>
    <w:p>
      <w:pPr>
        <w:keepNext w:val="0"/>
        <w:keepLines w:val="0"/>
        <w:pageBreakBefore w:val="0"/>
        <w:widowControl/>
        <w:numPr>
          <w:ilvl w:val="0"/>
          <w:numId w:val="12"/>
        </w:numPr>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hanging="420" w:firstLineChars="0"/>
        <w:jc w:val="both"/>
        <w:textAlignment w:val="auto"/>
        <w:rPr>
          <w:rFonts w:hint="default" w:ascii="Times New Roman" w:hAnsi="Times New Roman" w:eastAsia="宋体" w:cs="Times New Roman"/>
          <w:b/>
          <w:bCs/>
          <w:i/>
          <w:iCs/>
          <w:caps w:val="0"/>
          <w:color w:val="auto"/>
          <w:spacing w:val="0"/>
          <w:sz w:val="20"/>
          <w:szCs w:val="20"/>
          <w:highlight w:val="none"/>
        </w:rPr>
      </w:pPr>
      <w:r>
        <w:rPr>
          <w:rFonts w:hint="eastAsia" w:ascii="Times New Roman" w:hAnsi="Times New Roman" w:eastAsia="宋体" w:cs="Times New Roman"/>
          <w:b/>
          <w:bCs/>
          <w:i/>
          <w:iCs/>
          <w:caps w:val="0"/>
          <w:color w:val="auto"/>
          <w:spacing w:val="0"/>
          <w:kern w:val="0"/>
          <w:sz w:val="20"/>
          <w:szCs w:val="20"/>
          <w:highlight w:val="none"/>
          <w:shd w:val="clear" w:color="auto" w:fill="FFFFFF"/>
          <w:lang w:val="en-US" w:eastAsia="zh-CN" w:bidi="ar"/>
        </w:rPr>
        <w:t>Additionally,</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UE</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may</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autonomously adjust</w:t>
      </w:r>
      <w:r>
        <w:rPr>
          <w:rStyle w:val="67"/>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 </w:t>
      </w: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the TA up to its implementation.</w:t>
      </w:r>
    </w:p>
    <w:p>
      <w:pPr>
        <w:keepNext w:val="0"/>
        <w:keepLines w:val="0"/>
        <w:pageBreakBefore w:val="0"/>
        <w:widowControl/>
        <w:numPr>
          <w:ilvl w:val="0"/>
          <w:numId w:val="12"/>
        </w:numPr>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hanging="420" w:firstLineChars="0"/>
        <w:jc w:val="both"/>
        <w:textAlignment w:val="auto"/>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pPr>
      <w:r>
        <w:rPr>
          <w:rFonts w:hint="default" w:ascii="Times New Roman" w:hAnsi="Times New Roman" w:eastAsia="宋体" w:cs="Times New Roman"/>
          <w:b/>
          <w:bCs/>
          <w:i/>
          <w:iCs/>
          <w:caps w:val="0"/>
          <w:color w:val="auto"/>
          <w:spacing w:val="0"/>
          <w:kern w:val="0"/>
          <w:sz w:val="20"/>
          <w:szCs w:val="20"/>
          <w:highlight w:val="none"/>
          <w:shd w:val="clear" w:color="auto" w:fill="FFFFFF"/>
          <w:lang w:val="en-US" w:eastAsia="zh-CN" w:bidi="ar"/>
        </w:rPr>
        <w:t>The DL reference timing follows the DL timing of current camping cell.</w:t>
      </w:r>
    </w:p>
    <w:p>
      <w:pPr>
        <w:adjustRightInd w:val="0"/>
        <w:snapToGrid w:val="0"/>
        <w:spacing w:before="180" w:beforeLines="50" w:after="180" w:afterLines="50" w:line="240" w:lineRule="auto"/>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_Ref931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highlight w:val="none"/>
        </w:rPr>
        <w:t>Proposal 2</w:t>
      </w:r>
      <w:r>
        <w:rPr>
          <w:rFonts w:hint="default" w:ascii="Times New Roman" w:hAnsi="Times New Roman" w:cs="Times New Roman"/>
          <w:b/>
          <w:bCs/>
          <w:i/>
          <w:iCs/>
          <w:sz w:val="20"/>
          <w:szCs w:val="20"/>
          <w:highlight w:val="none"/>
          <w:lang w:val="en-US" w:eastAsia="zh-CN"/>
        </w:rPr>
        <w:t>:</w:t>
      </w:r>
      <w:r>
        <w:rPr>
          <w:rFonts w:ascii="Times New Roman" w:hAnsi="Times New Roman"/>
          <w:b/>
          <w:bCs/>
          <w:i/>
          <w:iCs/>
          <w:sz w:val="20"/>
          <w:szCs w:val="20"/>
        </w:rPr>
        <w:t xml:space="preserve"> </w:t>
      </w:r>
      <w:r>
        <w:rPr>
          <w:rFonts w:hint="eastAsia" w:ascii="Times New Roman" w:hAnsi="Times New Roman" w:eastAsia="宋体"/>
          <w:b/>
          <w:bCs/>
          <w:i/>
          <w:iCs/>
          <w:sz w:val="20"/>
          <w:szCs w:val="20"/>
        </w:rPr>
        <w:t xml:space="preserve">Concerning the reference RS selection of the RSRP change threshold for TA validation, </w:t>
      </w:r>
      <w:r>
        <w:rPr>
          <w:rFonts w:ascii="Times New Roman" w:hAnsi="Times New Roman" w:eastAsia="宋体"/>
          <w:b/>
          <w:bCs/>
          <w:i/>
          <w:iCs/>
          <w:sz w:val="20"/>
          <w:szCs w:val="20"/>
        </w:rPr>
        <w:t>RSRP change is the RSRP difference based on the same pathloss reference at different time</w:t>
      </w:r>
      <w:r>
        <w:rPr>
          <w:rFonts w:hint="eastAsia" w:ascii="Times New Roman" w:hAnsi="Times New Roman"/>
          <w:b/>
          <w:bCs/>
          <w:i/>
          <w:iCs/>
          <w:sz w:val="20"/>
          <w:szCs w:val="20"/>
          <w:lang w:val="en-US" w:eastAsia="zh-CN"/>
        </w:rPr>
        <w:t>.</w:t>
      </w:r>
      <w:r>
        <w:rPr>
          <w:rFonts w:hint="default" w:ascii="Times New Roman" w:hAnsi="Times New Roman" w:cs="Times New Roman"/>
          <w:b/>
          <w:bCs/>
          <w:sz w:val="20"/>
          <w:szCs w:val="20"/>
          <w:lang w:val="en-US"/>
        </w:rPr>
        <w:fldChar w:fldCharType="end"/>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_Ref937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Proposal 3:</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For the power control of an SRS for positioning configuration in multiple cells for a UE in RRC_INACTIVE state, when pathloss RS is provided in the configuration, support the following </w:t>
      </w:r>
      <w:r>
        <w:rPr>
          <w:rFonts w:hint="default" w:ascii="Times New Roman" w:hAnsi="Times New Roman" w:cs="Times New Roman"/>
          <w:b/>
          <w:bCs/>
          <w:i/>
          <w:iCs/>
          <w:sz w:val="20"/>
          <w:szCs w:val="20"/>
          <w:lang w:val="en-US" w:eastAsia="zh-CN"/>
        </w:rPr>
        <w:t xml:space="preserve">configuration </w:t>
      </w:r>
      <w:r>
        <w:rPr>
          <w:rFonts w:hint="default" w:ascii="Times New Roman" w:hAnsi="Times New Roman" w:cs="Times New Roman"/>
          <w:b/>
          <w:bCs/>
          <w:i/>
          <w:iCs/>
          <w:sz w:val="20"/>
          <w:szCs w:val="20"/>
          <w:lang w:val="en-US"/>
        </w:rPr>
        <w:t>on how to configure pathloss RS:</w:t>
      </w:r>
      <w:r>
        <w:rPr>
          <w:rFonts w:hint="default" w:ascii="Times New Roman" w:hAnsi="Times New Roman" w:cs="Times New Roman"/>
          <w:b/>
          <w:bCs/>
          <w:sz w:val="20"/>
          <w:szCs w:val="20"/>
          <w:lang w:val="en-US"/>
        </w:rPr>
        <w:fldChar w:fldCharType="end"/>
      </w:r>
    </w:p>
    <w:p>
      <w:pPr>
        <w:keepNext w:val="0"/>
        <w:keepLines w:val="0"/>
        <w:pageBreakBefore w:val="0"/>
        <w:widowControl/>
        <w:numPr>
          <w:ilvl w:val="1"/>
          <w:numId w:val="14"/>
        </w:numPr>
        <w:kinsoku/>
        <w:wordWrap/>
        <w:overflowPunct/>
        <w:topLinePunct w:val="0"/>
        <w:autoSpaceDE/>
        <w:autoSpaceDN/>
        <w:bidi w:val="0"/>
        <w:adjustRightInd w:val="0"/>
        <w:snapToGrid w:val="0"/>
        <w:spacing w:after="181" w:afterLines="50" w:line="240" w:lineRule="auto"/>
        <w:ind w:left="839" w:hanging="420"/>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lang w:val="en-US"/>
        </w:rPr>
        <w:t>Alt.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_Ref12685 \h </w:instrText>
      </w:r>
      <w:r>
        <w:rPr>
          <w:rFonts w:hint="default" w:ascii="Times New Roman" w:hAnsi="Times New Roman" w:cs="Times New Roman"/>
          <w:b/>
          <w:bCs/>
          <w:sz w:val="20"/>
          <w:szCs w:val="20"/>
          <w:lang w:val="en-US"/>
        </w:rPr>
        <w:fldChar w:fldCharType="separate"/>
      </w:r>
      <w:r>
        <w:rPr>
          <w:rFonts w:ascii="Times New Roman" w:hAnsi="Times New Roman"/>
          <w:b/>
          <w:bCs/>
          <w:i/>
          <w:iCs/>
          <w:sz w:val="20"/>
          <w:szCs w:val="20"/>
        </w:rPr>
        <w:t xml:space="preserve">Proposal 4: </w:t>
      </w:r>
      <w:r>
        <w:rPr>
          <w:rFonts w:hint="eastAsia" w:ascii="Times New Roman" w:hAnsi="Times New Roman"/>
          <w:b/>
          <w:bCs/>
          <w:i/>
          <w:iCs/>
          <w:sz w:val="20"/>
          <w:szCs w:val="20"/>
          <w:lang w:val="en-US" w:eastAsia="zh-CN"/>
        </w:rPr>
        <w:t>I</w:t>
      </w:r>
      <w:r>
        <w:rPr>
          <w:rFonts w:ascii="Times New Roman" w:hAnsi="Times New Roman"/>
          <w:b/>
          <w:bCs/>
          <w:i/>
          <w:iCs/>
          <w:sz w:val="20"/>
          <w:szCs w:val="20"/>
        </w:rPr>
        <w:t xml:space="preserve">f </w:t>
      </w:r>
      <w:r>
        <w:rPr>
          <w:rFonts w:hint="eastAsia" w:ascii="Times New Roman" w:hAnsi="Times New Roman"/>
          <w:b/>
          <w:bCs/>
          <w:i/>
          <w:iCs/>
          <w:sz w:val="20"/>
          <w:szCs w:val="20"/>
        </w:rPr>
        <w:t>spatial relation</w:t>
      </w:r>
      <w:r>
        <w:rPr>
          <w:rFonts w:ascii="Times New Roman" w:hAnsi="Times New Roman"/>
          <w:b/>
          <w:bCs/>
          <w:i/>
          <w:iCs/>
          <w:sz w:val="20"/>
          <w:szCs w:val="20"/>
        </w:rPr>
        <w:t xml:space="preserve"> is </w:t>
      </w:r>
      <w:r>
        <w:rPr>
          <w:rFonts w:hint="eastAsia" w:ascii="Times New Roman" w:hAnsi="Times New Roman"/>
          <w:b/>
          <w:bCs/>
          <w:i/>
          <w:iCs/>
          <w:sz w:val="21"/>
          <w:szCs w:val="21"/>
          <w:lang w:val="en-US" w:eastAsia="zh-CN"/>
        </w:rPr>
        <w:t xml:space="preserve">provided </w:t>
      </w:r>
      <w:r>
        <w:rPr>
          <w:rFonts w:ascii="Times New Roman" w:hAnsi="Times New Roman"/>
          <w:b/>
          <w:bCs/>
          <w:i/>
          <w:iCs/>
          <w:sz w:val="20"/>
          <w:szCs w:val="20"/>
        </w:rPr>
        <w:t xml:space="preserve">in the configuration, the following configuration can be </w:t>
      </w:r>
      <w:r>
        <w:rPr>
          <w:rFonts w:hint="eastAsia" w:ascii="Times New Roman" w:hAnsi="Times New Roman"/>
          <w:b/>
          <w:bCs/>
          <w:i/>
          <w:iCs/>
          <w:sz w:val="20"/>
          <w:szCs w:val="20"/>
          <w:lang w:val="en-US" w:eastAsia="zh-CN"/>
        </w:rPr>
        <w:t>supported</w:t>
      </w:r>
      <w:r>
        <w:rPr>
          <w:rFonts w:ascii="Times New Roman" w:hAnsi="Times New Roman"/>
          <w:b/>
          <w:bCs/>
          <w:i/>
          <w:iCs/>
          <w:sz w:val="20"/>
          <w:szCs w:val="20"/>
        </w:rPr>
        <w:t>:</w:t>
      </w:r>
      <w:r>
        <w:rPr>
          <w:rFonts w:hint="default" w:ascii="Times New Roman" w:hAnsi="Times New Roman" w:cs="Times New Roman"/>
          <w:b/>
          <w:bCs/>
          <w:sz w:val="20"/>
          <w:szCs w:val="20"/>
          <w:lang w:val="en-US"/>
        </w:rPr>
        <w:fldChar w:fldCharType="end"/>
      </w:r>
    </w:p>
    <w:p>
      <w:pPr>
        <w:numPr>
          <w:ilvl w:val="0"/>
          <w:numId w:val="16"/>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gNB configures a </w:t>
      </w:r>
      <w:r>
        <w:rPr>
          <w:rFonts w:hint="eastAsia" w:ascii="Times New Roman" w:hAnsi="Times New Roman"/>
          <w:b/>
          <w:bCs/>
          <w:i/>
          <w:iCs/>
          <w:sz w:val="20"/>
          <w:szCs w:val="20"/>
        </w:rPr>
        <w:t xml:space="preserve">spatial relation </w:t>
      </w:r>
      <w:r>
        <w:rPr>
          <w:rFonts w:ascii="Times New Roman" w:hAnsi="Times New Roman"/>
          <w:b/>
          <w:bCs/>
          <w:i/>
          <w:iCs/>
          <w:sz w:val="20"/>
          <w:szCs w:val="20"/>
        </w:rPr>
        <w:t xml:space="preserve">list or cell list for UE, UE can choose </w:t>
      </w:r>
      <w:r>
        <w:rPr>
          <w:rFonts w:hint="eastAsia" w:ascii="Times New Roman" w:hAnsi="Times New Roman"/>
          <w:b/>
          <w:bCs/>
          <w:i/>
          <w:iCs/>
          <w:sz w:val="20"/>
          <w:szCs w:val="20"/>
          <w:lang w:val="en-US" w:eastAsia="zh-CN"/>
        </w:rPr>
        <w:t xml:space="preserve">the </w:t>
      </w:r>
      <w:r>
        <w:rPr>
          <w:rFonts w:hint="eastAsia" w:ascii="Times New Roman" w:hAnsi="Times New Roman"/>
          <w:b/>
          <w:bCs/>
          <w:i/>
          <w:iCs/>
          <w:sz w:val="20"/>
          <w:szCs w:val="20"/>
        </w:rPr>
        <w:t>spatial relation</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rPr>
        <w:t>from the configured list.</w:t>
      </w:r>
    </w:p>
    <w:p>
      <w:pPr>
        <w:adjustRightInd w:val="0"/>
        <w:snapToGrid w:val="0"/>
        <w:spacing w:before="180" w:beforeLines="50" w:after="180" w:afterLines="50" w:line="240" w:lineRule="auto"/>
        <w:jc w:val="both"/>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lang w:val="en-US"/>
        </w:rPr>
        <w:fldChar w:fldCharType="begin"/>
      </w:r>
      <w:r>
        <w:rPr>
          <w:rFonts w:hint="default" w:ascii="Times New Roman" w:hAnsi="Times New Roman" w:cs="Times New Roman"/>
          <w:b/>
          <w:bCs/>
          <w:i/>
          <w:iCs/>
          <w:sz w:val="20"/>
          <w:szCs w:val="20"/>
          <w:lang w:val="en-US"/>
        </w:rPr>
        <w:instrText xml:space="preserve"> REF _Ref12692 \h </w:instrText>
      </w:r>
      <w:r>
        <w:rPr>
          <w:rFonts w:hint="default" w:ascii="Times New Roman" w:hAnsi="Times New Roman" w:cs="Times New Roman"/>
          <w:b/>
          <w:bCs/>
          <w:i/>
          <w:iCs/>
          <w:sz w:val="20"/>
          <w:szCs w:val="20"/>
          <w:lang w:val="en-US"/>
        </w:rPr>
        <w:fldChar w:fldCharType="separate"/>
      </w:r>
      <w:r>
        <w:rPr>
          <w:rFonts w:ascii="Times New Roman" w:hAnsi="Times New Roman"/>
          <w:b/>
          <w:bCs/>
          <w:i/>
          <w:iCs/>
          <w:sz w:val="20"/>
          <w:szCs w:val="20"/>
        </w:rPr>
        <w:t>Proposal 5:</w:t>
      </w:r>
      <w:r>
        <w:rPr>
          <w:rFonts w:hint="eastAsia" w:ascii="Times New Roman" w:hAnsi="Times New Roman"/>
          <w:b/>
          <w:bCs/>
          <w:i/>
          <w:iCs/>
          <w:sz w:val="20"/>
          <w:szCs w:val="20"/>
        </w:rPr>
        <w:t xml:space="preserve"> Support gNB configuring RSRP threshold for the validity criteria of spatial relation. UE will regard the spatial relation as invalid if the validity criteria is not met.</w:t>
      </w:r>
      <w:r>
        <w:rPr>
          <w:rFonts w:hint="default" w:ascii="Times New Roman" w:hAnsi="Times New Roman" w:cs="Times New Roman"/>
          <w:b/>
          <w:bCs/>
          <w:i/>
          <w:iCs/>
          <w:sz w:val="20"/>
          <w:szCs w:val="20"/>
          <w:lang w:val="en-US"/>
        </w:rPr>
        <w:fldChar w:fldCharType="end"/>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numPr>
          <w:ilvl w:val="0"/>
          <w:numId w:val="17"/>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#112bis-e v0.1.0</w:t>
      </w:r>
      <w:r>
        <w:rPr>
          <w:rFonts w:hint="eastAsia" w:ascii="Times New Roman" w:hAnsi="Times New Roman" w:eastAsia="宋体"/>
          <w:sz w:val="20"/>
          <w:szCs w:val="20"/>
        </w:rPr>
        <w:t xml:space="preserve"> </w:t>
      </w:r>
      <w:r>
        <w:rPr>
          <w:rFonts w:ascii="Times New Roman" w:hAnsi="Times New Roman" w:eastAsia="宋体"/>
          <w:sz w:val="20"/>
          <w:szCs w:val="20"/>
        </w:rPr>
        <w:t>(Online, 17th - 26th April 2023).</w:t>
      </w:r>
    </w:p>
    <w:p>
      <w:pPr>
        <w:numPr>
          <w:ilvl w:val="0"/>
          <w:numId w:val="17"/>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 v0.4.0 (Athens, Greece, 27th February – 3rd March 2023)</w:t>
      </w:r>
      <w:r>
        <w:rPr>
          <w:rFonts w:hint="eastAsia" w:ascii="Times New Roman" w:hAnsi="Times New Roman" w:eastAsia="宋体"/>
          <w:sz w:val="20"/>
          <w:szCs w:val="20"/>
        </w:rPr>
        <w:t>.</w:t>
      </w:r>
    </w:p>
    <w:p>
      <w:pPr>
        <w:numPr>
          <w:ilvl w:val="0"/>
          <w:numId w:val="17"/>
        </w:numPr>
        <w:autoSpaceDE w:val="0"/>
        <w:autoSpaceDN w:val="0"/>
        <w:adjustRightInd w:val="0"/>
        <w:snapToGrid w:val="0"/>
        <w:spacing w:after="0" w:line="240" w:lineRule="auto"/>
        <w:rPr>
          <w:rFonts w:ascii="Times New Roman" w:hAnsi="Times New Roman" w:eastAsia="宋体"/>
          <w:sz w:val="20"/>
          <w:szCs w:val="20"/>
        </w:rPr>
      </w:pPr>
      <w:r>
        <w:rPr>
          <w:rFonts w:hint="eastAsia" w:ascii="Times New Roman" w:hAnsi="Times New Roman" w:eastAsia="宋体"/>
          <w:color w:val="000000"/>
          <w:sz w:val="20"/>
          <w:szCs w:val="20"/>
        </w:rPr>
        <w:t>Report of 3GPP TSG RAN WG2 meeting #116-e, 2021-11</w:t>
      </w:r>
      <w:r>
        <w:rPr>
          <w:rFonts w:ascii="Times New Roman" w:hAnsi="Times New Roman" w:eastAsia="宋体"/>
          <w:sz w:val="20"/>
          <w:szCs w:val="20"/>
        </w:rPr>
        <w:t>.</w:t>
      </w:r>
    </w:p>
    <w:p>
      <w:pPr>
        <w:numPr>
          <w:ilvl w:val="0"/>
          <w:numId w:val="17"/>
        </w:numPr>
        <w:autoSpaceDE w:val="0"/>
        <w:autoSpaceDN w:val="0"/>
        <w:adjustRightInd w:val="0"/>
        <w:snapToGrid w:val="0"/>
        <w:spacing w:after="0" w:line="240" w:lineRule="auto"/>
        <w:rPr>
          <w:rFonts w:ascii="Times New Roman" w:hAnsi="Times New Roman" w:eastAsia="宋体"/>
          <w:sz w:val="20"/>
          <w:szCs w:val="20"/>
        </w:rPr>
      </w:pPr>
      <w:r>
        <w:rPr>
          <w:rFonts w:hint="eastAsia" w:ascii="Times New Roman" w:hAnsi="Times New Roman" w:eastAsia="宋体"/>
          <w:color w:val="000000"/>
          <w:sz w:val="20"/>
          <w:szCs w:val="20"/>
        </w:rPr>
        <w:t>Report of 3GPP TSG RAN WG2 meeting #117-e, 2022-03</w:t>
      </w:r>
      <w:r>
        <w:rPr>
          <w:rFonts w:ascii="Times New Roman" w:hAnsi="Times New Roman" w:eastAsia="宋体"/>
          <w:sz w:val="20"/>
          <w:szCs w:val="20"/>
        </w:rPr>
        <w:t>.</w:t>
      </w:r>
    </w:p>
    <w:p>
      <w:pPr>
        <w:numPr>
          <w:ilvl w:val="0"/>
          <w:numId w:val="17"/>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 xml:space="preserve">TS 38.321, Medium Access Control (MAC) </w:t>
      </w:r>
      <w:r>
        <w:rPr>
          <w:rFonts w:hint="eastAsia" w:ascii="Times New Roman" w:hAnsi="Times New Roman" w:eastAsia="宋体"/>
          <w:sz w:val="20"/>
          <w:szCs w:val="20"/>
        </w:rPr>
        <w:t>P</w:t>
      </w:r>
      <w:r>
        <w:rPr>
          <w:rFonts w:ascii="Times New Roman" w:hAnsi="Times New Roman" w:eastAsia="宋体"/>
          <w:sz w:val="20"/>
          <w:szCs w:val="20"/>
        </w:rPr>
        <w:t>rotocol specification.</w:t>
      </w:r>
    </w:p>
    <w:p>
      <w:pPr>
        <w:numPr>
          <w:ilvl w:val="0"/>
          <w:numId w:val="17"/>
        </w:num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sz w:val="20"/>
          <w:szCs w:val="20"/>
        </w:rPr>
        <w:t>TS 38.331, Radio Resource Control (RRC) Protocol specification.</w:t>
      </w:r>
    </w:p>
    <w:p>
      <w:pPr>
        <w:autoSpaceDE w:val="0"/>
        <w:autoSpaceDN w:val="0"/>
        <w:adjustRightInd w:val="0"/>
        <w:snapToGrid w:val="0"/>
        <w:spacing w:after="0" w:line="240" w:lineRule="auto"/>
        <w:jc w:val="both"/>
        <w:rPr>
          <w:rFonts w:ascii="Times New Roman" w:hAnsi="Times New Roman" w:eastAsia="宋体"/>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pStyle w:val="4"/>
      <w:lvlText w:val="%1.%2.%3."/>
      <w:lvlJc w:val="left"/>
      <w:pPr>
        <w:ind w:left="720" w:hanging="720"/>
      </w:pPr>
      <w:rPr>
        <w:rFonts w:hint="default" w:ascii="Times New Roman" w:hAnsi="Times New Roman" w:eastAsia="宋体" w:cs="Times New Roman"/>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3">
    <w:nsid w:val="E82C30F1"/>
    <w:multiLevelType w:val="singleLevel"/>
    <w:tmpl w:val="E82C30F1"/>
    <w:lvl w:ilvl="0" w:tentative="0">
      <w:start w:val="1"/>
      <w:numFmt w:val="bullet"/>
      <w:lvlText w:val=""/>
      <w:lvlJc w:val="left"/>
      <w:pPr>
        <w:ind w:left="420" w:hanging="420"/>
      </w:pPr>
      <w:rPr>
        <w:rFonts w:hint="default" w:ascii="Wingdings" w:hAnsi="Wingdings"/>
      </w:rPr>
    </w:lvl>
  </w:abstractNum>
  <w:abstractNum w:abstractNumId="4">
    <w:nsid w:val="2DAA7BCD"/>
    <w:multiLevelType w:val="multilevel"/>
    <w:tmpl w:val="2DAA7BC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Symbol" w:hAnsi="Symbol"/>
        <w:color w:val="auto"/>
      </w:rPr>
    </w:lvl>
    <w:lvl w:ilvl="2" w:tentative="0">
      <w:start w:val="1"/>
      <w:numFmt w:val="bullet"/>
      <w:lvlText w:val="o"/>
      <w:lvlJc w:val="left"/>
      <w:pPr>
        <w:ind w:left="1260" w:hanging="420"/>
      </w:pPr>
      <w:rPr>
        <w:rFonts w:hint="default" w:ascii="Courier New" w:hAnsi="Courier New" w:cs="Courier New"/>
      </w:rPr>
    </w:lvl>
    <w:lvl w:ilvl="3" w:tentative="0">
      <w:start w:val="0"/>
      <w:numFmt w:val="bullet"/>
      <w:lvlText w:val="-"/>
      <w:lvlJc w:val="left"/>
      <w:pPr>
        <w:ind w:left="1680" w:hanging="420"/>
      </w:pPr>
      <w:rPr>
        <w:rFonts w:hint="default" w:ascii="Times New Roman" w:hAnsi="Times New Roman" w:eastAsia="Malgun Gothic"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44CF053B"/>
    <w:multiLevelType w:val="multilevel"/>
    <w:tmpl w:val="44CF05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94152B"/>
    <w:multiLevelType w:val="singleLevel"/>
    <w:tmpl w:val="4594152B"/>
    <w:lvl w:ilvl="0" w:tentative="0">
      <w:start w:val="1"/>
      <w:numFmt w:val="bullet"/>
      <w:lvlText w:val=""/>
      <w:lvlJc w:val="left"/>
      <w:pPr>
        <w:ind w:left="420" w:hanging="420"/>
      </w:pPr>
      <w:rPr>
        <w:rFonts w:hint="default" w:ascii="Wingdings" w:hAnsi="Wingdings"/>
      </w:rPr>
    </w:lvl>
  </w:abstractNum>
  <w:abstractNum w:abstractNumId="9">
    <w:nsid w:val="4D3658C9"/>
    <w:multiLevelType w:val="multilevel"/>
    <w:tmpl w:val="4D3658C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F95548B"/>
    <w:multiLevelType w:val="multilevel"/>
    <w:tmpl w:val="4F95548B"/>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2CC297D"/>
    <w:multiLevelType w:val="multilevel"/>
    <w:tmpl w:val="52CC297D"/>
    <w:lvl w:ilvl="0" w:tentative="0">
      <w:start w:val="1"/>
      <w:numFmt w:val="bullet"/>
      <w:lvlText w:val=""/>
      <w:lvlJc w:val="left"/>
      <w:pPr>
        <w:ind w:left="420" w:hanging="420"/>
      </w:pPr>
      <w:rPr>
        <w:rFonts w:hint="default" w:ascii="Symbol" w:hAnsi="Symbol"/>
        <w:b w:val="0"/>
        <w:bCs w:val="0"/>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A9521ED"/>
    <w:multiLevelType w:val="singleLevel"/>
    <w:tmpl w:val="5A9521ED"/>
    <w:lvl w:ilvl="0" w:tentative="0">
      <w:start w:val="1"/>
      <w:numFmt w:val="bullet"/>
      <w:lvlText w:val=""/>
      <w:lvlJc w:val="left"/>
      <w:pPr>
        <w:ind w:left="420" w:hanging="420"/>
      </w:pPr>
      <w:rPr>
        <w:rFonts w:hint="default" w:ascii="Wingdings" w:hAnsi="Wingdings"/>
      </w:rPr>
    </w:lvl>
  </w:abstractNum>
  <w:abstractNum w:abstractNumId="13">
    <w:nsid w:val="5AFB0937"/>
    <w:multiLevelType w:val="multilevel"/>
    <w:tmpl w:val="5AFB0937"/>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ￚ"/>
      <w:lvlJc w:val="left"/>
      <w:pPr>
        <w:ind w:left="1260" w:hanging="420"/>
      </w:pPr>
      <w:rPr>
        <w:rFonts w:hint="eastAsia" w:ascii="微软雅黑" w:hAnsi="微软雅黑" w:eastAsia="微软雅黑"/>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4666644"/>
    <w:multiLevelType w:val="multilevel"/>
    <w:tmpl w:val="64666644"/>
    <w:lvl w:ilvl="0" w:tentative="0">
      <w:start w:val="1"/>
      <w:numFmt w:val="bullet"/>
      <w:lvlText w:val=""/>
      <w:lvlJc w:val="left"/>
      <w:pPr>
        <w:ind w:left="420" w:hanging="420"/>
      </w:pPr>
      <w:rPr>
        <w:rFonts w:hint="default" w:ascii="Symbol" w:hAnsi="Symbol"/>
        <w:b w:val="0"/>
        <w:bCs w:val="0"/>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9BFAFCF"/>
    <w:multiLevelType w:val="singleLevel"/>
    <w:tmpl w:val="79BFAFCF"/>
    <w:lvl w:ilvl="0" w:tentative="0">
      <w:start w:val="1"/>
      <w:numFmt w:val="decimal"/>
      <w:lvlText w:val="%1)"/>
      <w:lvlJc w:val="left"/>
      <w:pPr>
        <w:tabs>
          <w:tab w:val="left" w:pos="312"/>
        </w:tabs>
      </w:pPr>
    </w:lvl>
  </w:abstractNum>
  <w:num w:numId="1">
    <w:abstractNumId w:val="1"/>
  </w:num>
  <w:num w:numId="2">
    <w:abstractNumId w:val="5"/>
  </w:num>
  <w:num w:numId="3">
    <w:abstractNumId w:val="6"/>
  </w:num>
  <w:num w:numId="4">
    <w:abstractNumId w:val="15"/>
  </w:num>
  <w:num w:numId="5">
    <w:abstractNumId w:val="7"/>
  </w:num>
  <w:num w:numId="6">
    <w:abstractNumId w:val="9"/>
  </w:num>
  <w:num w:numId="7">
    <w:abstractNumId w:val="2"/>
  </w:num>
  <w:num w:numId="8">
    <w:abstractNumId w:val="16"/>
  </w:num>
  <w:num w:numId="9">
    <w:abstractNumId w:val="4"/>
  </w:num>
  <w:num w:numId="10">
    <w:abstractNumId w:val="14"/>
  </w:num>
  <w:num w:numId="11">
    <w:abstractNumId w:val="10"/>
  </w:num>
  <w:num w:numId="12">
    <w:abstractNumId w:val="3"/>
  </w:num>
  <w:num w:numId="13">
    <w:abstractNumId w:val="8"/>
  </w:num>
  <w:num w:numId="14">
    <w:abstractNumId w:val="11"/>
  </w:num>
  <w:num w:numId="15">
    <w:abstractNumId w:val="13"/>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B84733"/>
    <w:rsid w:val="03BA4249"/>
    <w:rsid w:val="03C74561"/>
    <w:rsid w:val="03CE5373"/>
    <w:rsid w:val="03D11A1D"/>
    <w:rsid w:val="03D61EA0"/>
    <w:rsid w:val="03D974C6"/>
    <w:rsid w:val="03DC24B8"/>
    <w:rsid w:val="03E54BD6"/>
    <w:rsid w:val="03E73A64"/>
    <w:rsid w:val="03E82126"/>
    <w:rsid w:val="03F63AEF"/>
    <w:rsid w:val="040123FD"/>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94DE6"/>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7F17"/>
    <w:rsid w:val="06423400"/>
    <w:rsid w:val="064D07B4"/>
    <w:rsid w:val="06556880"/>
    <w:rsid w:val="06594ACC"/>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8055E44"/>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22FA"/>
    <w:rsid w:val="09493002"/>
    <w:rsid w:val="094C661F"/>
    <w:rsid w:val="094E0A67"/>
    <w:rsid w:val="094F73B9"/>
    <w:rsid w:val="09597734"/>
    <w:rsid w:val="09616348"/>
    <w:rsid w:val="096C4215"/>
    <w:rsid w:val="096E4B93"/>
    <w:rsid w:val="096E4D5C"/>
    <w:rsid w:val="0978669A"/>
    <w:rsid w:val="097E3F6C"/>
    <w:rsid w:val="098147F0"/>
    <w:rsid w:val="098A3FEF"/>
    <w:rsid w:val="098F49D9"/>
    <w:rsid w:val="09A211FD"/>
    <w:rsid w:val="09A22CB0"/>
    <w:rsid w:val="09A33D5F"/>
    <w:rsid w:val="09B17802"/>
    <w:rsid w:val="09B64FB7"/>
    <w:rsid w:val="09BE27FD"/>
    <w:rsid w:val="09C208A7"/>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02FF5"/>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1778"/>
    <w:rsid w:val="0C293F71"/>
    <w:rsid w:val="0C2D5B45"/>
    <w:rsid w:val="0C407935"/>
    <w:rsid w:val="0C426C85"/>
    <w:rsid w:val="0C432D86"/>
    <w:rsid w:val="0C4E63B2"/>
    <w:rsid w:val="0C4F69BD"/>
    <w:rsid w:val="0C574E9F"/>
    <w:rsid w:val="0C5860FB"/>
    <w:rsid w:val="0C594881"/>
    <w:rsid w:val="0C596C01"/>
    <w:rsid w:val="0C5E4639"/>
    <w:rsid w:val="0C6142A4"/>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F7BBC"/>
    <w:rsid w:val="1046747A"/>
    <w:rsid w:val="104F503B"/>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7574C"/>
    <w:rsid w:val="11BA75D3"/>
    <w:rsid w:val="11C16227"/>
    <w:rsid w:val="11C350F3"/>
    <w:rsid w:val="11C50404"/>
    <w:rsid w:val="11C5334A"/>
    <w:rsid w:val="11C8195E"/>
    <w:rsid w:val="11C83FF7"/>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3449B"/>
    <w:rsid w:val="120472A4"/>
    <w:rsid w:val="12053DDA"/>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31F03"/>
    <w:rsid w:val="14A5629F"/>
    <w:rsid w:val="14AC1E4E"/>
    <w:rsid w:val="14AC398C"/>
    <w:rsid w:val="14B3042E"/>
    <w:rsid w:val="14BA0B11"/>
    <w:rsid w:val="14C453B3"/>
    <w:rsid w:val="14CE5C48"/>
    <w:rsid w:val="14CF4E4F"/>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43A7E"/>
    <w:rsid w:val="1688409F"/>
    <w:rsid w:val="168A3F5C"/>
    <w:rsid w:val="168B1464"/>
    <w:rsid w:val="168E0B29"/>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55E9A"/>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3282F"/>
    <w:rsid w:val="1BD40132"/>
    <w:rsid w:val="1BD40EFB"/>
    <w:rsid w:val="1BD6379A"/>
    <w:rsid w:val="1BD77F25"/>
    <w:rsid w:val="1BD85300"/>
    <w:rsid w:val="1BD93FE1"/>
    <w:rsid w:val="1BDF06EA"/>
    <w:rsid w:val="1BE05A00"/>
    <w:rsid w:val="1BE60A89"/>
    <w:rsid w:val="1BED5DF9"/>
    <w:rsid w:val="1BEF1D12"/>
    <w:rsid w:val="1BF6094C"/>
    <w:rsid w:val="1BFB76FA"/>
    <w:rsid w:val="1BFC4EEB"/>
    <w:rsid w:val="1C086588"/>
    <w:rsid w:val="1C097162"/>
    <w:rsid w:val="1C0A656E"/>
    <w:rsid w:val="1C114C4D"/>
    <w:rsid w:val="1C16147F"/>
    <w:rsid w:val="1C176961"/>
    <w:rsid w:val="1C1C6556"/>
    <w:rsid w:val="1C23366C"/>
    <w:rsid w:val="1C245463"/>
    <w:rsid w:val="1C2D02F8"/>
    <w:rsid w:val="1C3019B6"/>
    <w:rsid w:val="1C327EC7"/>
    <w:rsid w:val="1C346D25"/>
    <w:rsid w:val="1C376C5A"/>
    <w:rsid w:val="1C3D1CE9"/>
    <w:rsid w:val="1C3F5739"/>
    <w:rsid w:val="1C41146D"/>
    <w:rsid w:val="1C4404B4"/>
    <w:rsid w:val="1C4863EB"/>
    <w:rsid w:val="1C4A151A"/>
    <w:rsid w:val="1C4A4C0A"/>
    <w:rsid w:val="1C512A13"/>
    <w:rsid w:val="1C51797A"/>
    <w:rsid w:val="1C5245A7"/>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86F01"/>
    <w:rsid w:val="1CAA0938"/>
    <w:rsid w:val="1CAB16B9"/>
    <w:rsid w:val="1CAC48C5"/>
    <w:rsid w:val="1CAF26D0"/>
    <w:rsid w:val="1CB15744"/>
    <w:rsid w:val="1CBB2BE6"/>
    <w:rsid w:val="1CC042D2"/>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F1E64"/>
    <w:rsid w:val="1DC00537"/>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C1AE0"/>
    <w:rsid w:val="1EEC3E9A"/>
    <w:rsid w:val="1EF15EF6"/>
    <w:rsid w:val="1EF47C22"/>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976CD"/>
    <w:rsid w:val="20CA278B"/>
    <w:rsid w:val="20CF43B0"/>
    <w:rsid w:val="20D50E20"/>
    <w:rsid w:val="20D56FB9"/>
    <w:rsid w:val="20D717F1"/>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6511E2"/>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40E"/>
    <w:rsid w:val="25D37D50"/>
    <w:rsid w:val="25D577BE"/>
    <w:rsid w:val="25D80360"/>
    <w:rsid w:val="25DE7808"/>
    <w:rsid w:val="25E10B12"/>
    <w:rsid w:val="25E6527D"/>
    <w:rsid w:val="25F758CB"/>
    <w:rsid w:val="26040C06"/>
    <w:rsid w:val="260B0A4A"/>
    <w:rsid w:val="26144453"/>
    <w:rsid w:val="26193B65"/>
    <w:rsid w:val="26197FFF"/>
    <w:rsid w:val="261B562B"/>
    <w:rsid w:val="261B5B78"/>
    <w:rsid w:val="261B6EC1"/>
    <w:rsid w:val="261F60A3"/>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6B1A"/>
    <w:rsid w:val="29070F98"/>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013B7"/>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12F0"/>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53BCC"/>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C4190"/>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C21E0"/>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037D4"/>
    <w:rsid w:val="2FB113E5"/>
    <w:rsid w:val="2FB54744"/>
    <w:rsid w:val="2FBA2734"/>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E2308"/>
    <w:rsid w:val="3036574D"/>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46EA4"/>
    <w:rsid w:val="31854832"/>
    <w:rsid w:val="31884274"/>
    <w:rsid w:val="318949FD"/>
    <w:rsid w:val="318B0F4D"/>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B5802"/>
    <w:rsid w:val="326C6CF3"/>
    <w:rsid w:val="32732916"/>
    <w:rsid w:val="32774D8E"/>
    <w:rsid w:val="3279408A"/>
    <w:rsid w:val="327C3D6F"/>
    <w:rsid w:val="327E4D99"/>
    <w:rsid w:val="328D3719"/>
    <w:rsid w:val="32A67B6D"/>
    <w:rsid w:val="32A67BA6"/>
    <w:rsid w:val="32AF69B0"/>
    <w:rsid w:val="32B21E52"/>
    <w:rsid w:val="32B30DFB"/>
    <w:rsid w:val="32BA0F20"/>
    <w:rsid w:val="32BB58A2"/>
    <w:rsid w:val="32BD2699"/>
    <w:rsid w:val="32C018D2"/>
    <w:rsid w:val="32C81855"/>
    <w:rsid w:val="32CA675E"/>
    <w:rsid w:val="32CF3BEC"/>
    <w:rsid w:val="32D01C77"/>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77041C"/>
    <w:rsid w:val="3380076E"/>
    <w:rsid w:val="33842139"/>
    <w:rsid w:val="33975AE0"/>
    <w:rsid w:val="339A4201"/>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1A0"/>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F701B"/>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31792A"/>
    <w:rsid w:val="35450042"/>
    <w:rsid w:val="354F0611"/>
    <w:rsid w:val="35503194"/>
    <w:rsid w:val="3552267E"/>
    <w:rsid w:val="35580193"/>
    <w:rsid w:val="355A5E02"/>
    <w:rsid w:val="356276AD"/>
    <w:rsid w:val="35675BE6"/>
    <w:rsid w:val="356B5ADC"/>
    <w:rsid w:val="357706DE"/>
    <w:rsid w:val="35856351"/>
    <w:rsid w:val="358D4F45"/>
    <w:rsid w:val="35940857"/>
    <w:rsid w:val="35955E66"/>
    <w:rsid w:val="3595612F"/>
    <w:rsid w:val="35A444A3"/>
    <w:rsid w:val="35A84558"/>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C631E"/>
    <w:rsid w:val="361E5F79"/>
    <w:rsid w:val="361F0B5A"/>
    <w:rsid w:val="36255FE7"/>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A11F1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84B1D"/>
    <w:rsid w:val="38085331"/>
    <w:rsid w:val="38114349"/>
    <w:rsid w:val="3812501F"/>
    <w:rsid w:val="381603A1"/>
    <w:rsid w:val="38160CEE"/>
    <w:rsid w:val="381A2672"/>
    <w:rsid w:val="381B569C"/>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F35FC8"/>
    <w:rsid w:val="38F73A4C"/>
    <w:rsid w:val="38F904F0"/>
    <w:rsid w:val="38FC70E7"/>
    <w:rsid w:val="390429EC"/>
    <w:rsid w:val="390E729C"/>
    <w:rsid w:val="39123E52"/>
    <w:rsid w:val="39126A08"/>
    <w:rsid w:val="391709C1"/>
    <w:rsid w:val="391F1FF5"/>
    <w:rsid w:val="39231158"/>
    <w:rsid w:val="392B6C66"/>
    <w:rsid w:val="39341084"/>
    <w:rsid w:val="393E07AB"/>
    <w:rsid w:val="393E293F"/>
    <w:rsid w:val="394E5050"/>
    <w:rsid w:val="39506734"/>
    <w:rsid w:val="395A6D19"/>
    <w:rsid w:val="395C5A70"/>
    <w:rsid w:val="395D0E21"/>
    <w:rsid w:val="39623B52"/>
    <w:rsid w:val="397061BB"/>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EE4245"/>
    <w:rsid w:val="39F070CC"/>
    <w:rsid w:val="39F12591"/>
    <w:rsid w:val="39FA1CF1"/>
    <w:rsid w:val="39FA4160"/>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6541F"/>
    <w:rsid w:val="3A7D75EF"/>
    <w:rsid w:val="3A881F93"/>
    <w:rsid w:val="3A8B176E"/>
    <w:rsid w:val="3A8D11CC"/>
    <w:rsid w:val="3A977393"/>
    <w:rsid w:val="3A9A07D3"/>
    <w:rsid w:val="3A9C50AA"/>
    <w:rsid w:val="3AA312D0"/>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80D73"/>
    <w:rsid w:val="3D03717F"/>
    <w:rsid w:val="3D05649D"/>
    <w:rsid w:val="3D0E2650"/>
    <w:rsid w:val="3D0E7B96"/>
    <w:rsid w:val="3D125375"/>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328BF"/>
    <w:rsid w:val="3E0F1CFB"/>
    <w:rsid w:val="3E111D45"/>
    <w:rsid w:val="3E1565B5"/>
    <w:rsid w:val="3E1B0CF6"/>
    <w:rsid w:val="3E1B763A"/>
    <w:rsid w:val="3E1D490C"/>
    <w:rsid w:val="3E1F6422"/>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27B82"/>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20C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75767"/>
    <w:rsid w:val="40E8328F"/>
    <w:rsid w:val="40E94E3D"/>
    <w:rsid w:val="40F31A37"/>
    <w:rsid w:val="40F6127B"/>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4618E"/>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82BA6"/>
    <w:rsid w:val="429A3DA7"/>
    <w:rsid w:val="429F313B"/>
    <w:rsid w:val="429F6653"/>
    <w:rsid w:val="42A874B7"/>
    <w:rsid w:val="42AC06F3"/>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A5B01"/>
    <w:rsid w:val="44124AB7"/>
    <w:rsid w:val="4412613F"/>
    <w:rsid w:val="441503E6"/>
    <w:rsid w:val="44165D48"/>
    <w:rsid w:val="441975E2"/>
    <w:rsid w:val="441C42F4"/>
    <w:rsid w:val="441F0817"/>
    <w:rsid w:val="441F3CB6"/>
    <w:rsid w:val="44230F47"/>
    <w:rsid w:val="4426547A"/>
    <w:rsid w:val="442A33F4"/>
    <w:rsid w:val="442F3FA5"/>
    <w:rsid w:val="44302CAB"/>
    <w:rsid w:val="4431690E"/>
    <w:rsid w:val="44320312"/>
    <w:rsid w:val="443827F3"/>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35B2C"/>
    <w:rsid w:val="472748E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00216"/>
    <w:rsid w:val="47F26B5C"/>
    <w:rsid w:val="47F74F17"/>
    <w:rsid w:val="47FF24E4"/>
    <w:rsid w:val="47FF743A"/>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12119"/>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56FBD"/>
    <w:rsid w:val="49871D7B"/>
    <w:rsid w:val="49885C59"/>
    <w:rsid w:val="498A257F"/>
    <w:rsid w:val="4995687C"/>
    <w:rsid w:val="4998544E"/>
    <w:rsid w:val="499D4802"/>
    <w:rsid w:val="49A45FDD"/>
    <w:rsid w:val="49A61B96"/>
    <w:rsid w:val="49B20B48"/>
    <w:rsid w:val="49B55D27"/>
    <w:rsid w:val="49B83EAA"/>
    <w:rsid w:val="49BE7C52"/>
    <w:rsid w:val="49C060D9"/>
    <w:rsid w:val="49C67DAB"/>
    <w:rsid w:val="49C7764E"/>
    <w:rsid w:val="49D83A18"/>
    <w:rsid w:val="49D8668C"/>
    <w:rsid w:val="49DB3A45"/>
    <w:rsid w:val="49E73C0B"/>
    <w:rsid w:val="49E92B16"/>
    <w:rsid w:val="49EC1B26"/>
    <w:rsid w:val="49FC7FA2"/>
    <w:rsid w:val="4A017C98"/>
    <w:rsid w:val="4A042139"/>
    <w:rsid w:val="4A080E5C"/>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535B24"/>
    <w:rsid w:val="4A545D35"/>
    <w:rsid w:val="4A58603B"/>
    <w:rsid w:val="4A5B7FD1"/>
    <w:rsid w:val="4A672F5C"/>
    <w:rsid w:val="4A682857"/>
    <w:rsid w:val="4A6B5A84"/>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23CB4"/>
    <w:rsid w:val="4B687FD4"/>
    <w:rsid w:val="4B741C5B"/>
    <w:rsid w:val="4B751079"/>
    <w:rsid w:val="4B811257"/>
    <w:rsid w:val="4B816993"/>
    <w:rsid w:val="4B83233B"/>
    <w:rsid w:val="4B86311A"/>
    <w:rsid w:val="4B924716"/>
    <w:rsid w:val="4B9419F7"/>
    <w:rsid w:val="4B9E2880"/>
    <w:rsid w:val="4B9E74AF"/>
    <w:rsid w:val="4BA96810"/>
    <w:rsid w:val="4BAC02EC"/>
    <w:rsid w:val="4BAD645F"/>
    <w:rsid w:val="4BAE62F5"/>
    <w:rsid w:val="4BB75525"/>
    <w:rsid w:val="4BBA7DD7"/>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9535A"/>
    <w:rsid w:val="4C4A1538"/>
    <w:rsid w:val="4C4B5CF1"/>
    <w:rsid w:val="4C4C000A"/>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D4E3B"/>
    <w:rsid w:val="4CA74125"/>
    <w:rsid w:val="4CA777A5"/>
    <w:rsid w:val="4CAD1D03"/>
    <w:rsid w:val="4CB66742"/>
    <w:rsid w:val="4CB77F7C"/>
    <w:rsid w:val="4CB81B12"/>
    <w:rsid w:val="4CBB3607"/>
    <w:rsid w:val="4CBE4327"/>
    <w:rsid w:val="4CC132B4"/>
    <w:rsid w:val="4CC33E38"/>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F57D5B"/>
    <w:rsid w:val="4DFB4AE2"/>
    <w:rsid w:val="4DFF0566"/>
    <w:rsid w:val="4E0D58F7"/>
    <w:rsid w:val="4E101469"/>
    <w:rsid w:val="4E170C0E"/>
    <w:rsid w:val="4E17118C"/>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40EDE"/>
    <w:rsid w:val="4EC82468"/>
    <w:rsid w:val="4ECB4BBA"/>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6E9E"/>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34618"/>
    <w:rsid w:val="5073496F"/>
    <w:rsid w:val="50984F82"/>
    <w:rsid w:val="509B0639"/>
    <w:rsid w:val="509E1153"/>
    <w:rsid w:val="50A22AE8"/>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80A97"/>
    <w:rsid w:val="51540609"/>
    <w:rsid w:val="516B021D"/>
    <w:rsid w:val="51724F8D"/>
    <w:rsid w:val="51756972"/>
    <w:rsid w:val="517E1E1F"/>
    <w:rsid w:val="51813564"/>
    <w:rsid w:val="518167F0"/>
    <w:rsid w:val="51844B36"/>
    <w:rsid w:val="518822DB"/>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32968"/>
    <w:rsid w:val="52546140"/>
    <w:rsid w:val="525D3774"/>
    <w:rsid w:val="525D5F17"/>
    <w:rsid w:val="525F53B1"/>
    <w:rsid w:val="52643DC8"/>
    <w:rsid w:val="526D0958"/>
    <w:rsid w:val="52734368"/>
    <w:rsid w:val="527A3BA6"/>
    <w:rsid w:val="52836832"/>
    <w:rsid w:val="52924B44"/>
    <w:rsid w:val="529A7E86"/>
    <w:rsid w:val="52AD4907"/>
    <w:rsid w:val="52AE7568"/>
    <w:rsid w:val="52B0158A"/>
    <w:rsid w:val="52B63DBD"/>
    <w:rsid w:val="52B916BC"/>
    <w:rsid w:val="52BD0B55"/>
    <w:rsid w:val="52BF41DD"/>
    <w:rsid w:val="52C73AB7"/>
    <w:rsid w:val="52CB34AE"/>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D4C85"/>
    <w:rsid w:val="53447CBE"/>
    <w:rsid w:val="53456AB3"/>
    <w:rsid w:val="534641E0"/>
    <w:rsid w:val="534718C6"/>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15D9C"/>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D461C"/>
    <w:rsid w:val="5611799E"/>
    <w:rsid w:val="5614039E"/>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514294"/>
    <w:rsid w:val="565A5972"/>
    <w:rsid w:val="566355DD"/>
    <w:rsid w:val="56680BC9"/>
    <w:rsid w:val="566926ED"/>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320B3"/>
    <w:rsid w:val="574940F5"/>
    <w:rsid w:val="575163DC"/>
    <w:rsid w:val="57564B03"/>
    <w:rsid w:val="57576764"/>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238E"/>
    <w:rsid w:val="58CA5531"/>
    <w:rsid w:val="58CB0FB1"/>
    <w:rsid w:val="58D25899"/>
    <w:rsid w:val="58DB5028"/>
    <w:rsid w:val="58DB6A5A"/>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47B62"/>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9F4952"/>
    <w:rsid w:val="5BA21FBD"/>
    <w:rsid w:val="5BA40851"/>
    <w:rsid w:val="5BA857C0"/>
    <w:rsid w:val="5BAF0D57"/>
    <w:rsid w:val="5BBC3894"/>
    <w:rsid w:val="5BBC7CD9"/>
    <w:rsid w:val="5BC02424"/>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820E1"/>
    <w:rsid w:val="5C5D3398"/>
    <w:rsid w:val="5C63455C"/>
    <w:rsid w:val="5C690B0C"/>
    <w:rsid w:val="5C7103F1"/>
    <w:rsid w:val="5C734616"/>
    <w:rsid w:val="5C7657ED"/>
    <w:rsid w:val="5C8E4D46"/>
    <w:rsid w:val="5C911EB8"/>
    <w:rsid w:val="5C9246C1"/>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ED5FE2"/>
    <w:rsid w:val="5CFE554A"/>
    <w:rsid w:val="5D0D08D2"/>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729F3"/>
    <w:rsid w:val="5FC83815"/>
    <w:rsid w:val="5FD7706A"/>
    <w:rsid w:val="5FDB4F3D"/>
    <w:rsid w:val="5FE10819"/>
    <w:rsid w:val="5FE30BA2"/>
    <w:rsid w:val="5FE9054F"/>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E465F1"/>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C47F9B"/>
    <w:rsid w:val="62D67E2B"/>
    <w:rsid w:val="62D901BE"/>
    <w:rsid w:val="62DF4F75"/>
    <w:rsid w:val="62E15891"/>
    <w:rsid w:val="62E76DF3"/>
    <w:rsid w:val="62EA5C2C"/>
    <w:rsid w:val="62FD04F8"/>
    <w:rsid w:val="62FF6655"/>
    <w:rsid w:val="63074D4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007EA"/>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8230FE"/>
    <w:rsid w:val="64897D48"/>
    <w:rsid w:val="648B5C8D"/>
    <w:rsid w:val="649040B2"/>
    <w:rsid w:val="64932164"/>
    <w:rsid w:val="64990A00"/>
    <w:rsid w:val="649C4ECA"/>
    <w:rsid w:val="64A50DAF"/>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71BA6"/>
    <w:rsid w:val="64DB76BD"/>
    <w:rsid w:val="64EC5E46"/>
    <w:rsid w:val="64F05517"/>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6531A"/>
    <w:rsid w:val="661B36E7"/>
    <w:rsid w:val="661E0924"/>
    <w:rsid w:val="662244D2"/>
    <w:rsid w:val="66230966"/>
    <w:rsid w:val="66240622"/>
    <w:rsid w:val="662411BF"/>
    <w:rsid w:val="662511C9"/>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5154"/>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B72CF"/>
    <w:rsid w:val="66FF75FB"/>
    <w:rsid w:val="67097AAA"/>
    <w:rsid w:val="670A543B"/>
    <w:rsid w:val="670D1B71"/>
    <w:rsid w:val="67141282"/>
    <w:rsid w:val="67281EC7"/>
    <w:rsid w:val="67324379"/>
    <w:rsid w:val="67344028"/>
    <w:rsid w:val="67392A66"/>
    <w:rsid w:val="673C6AB1"/>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9767C"/>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6C5C45"/>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77B97"/>
    <w:rsid w:val="68A97007"/>
    <w:rsid w:val="68B478A9"/>
    <w:rsid w:val="68BC201A"/>
    <w:rsid w:val="68C6004A"/>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A94A41"/>
    <w:rsid w:val="69B33A08"/>
    <w:rsid w:val="69B649A4"/>
    <w:rsid w:val="69C026AD"/>
    <w:rsid w:val="69C40C44"/>
    <w:rsid w:val="69C4366B"/>
    <w:rsid w:val="69C658E4"/>
    <w:rsid w:val="69D5474D"/>
    <w:rsid w:val="69D87485"/>
    <w:rsid w:val="69DB51C3"/>
    <w:rsid w:val="69F2148A"/>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7790B"/>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77659"/>
    <w:rsid w:val="6DAD7B23"/>
    <w:rsid w:val="6DB43CBF"/>
    <w:rsid w:val="6DB65267"/>
    <w:rsid w:val="6DBE7C28"/>
    <w:rsid w:val="6DC32A73"/>
    <w:rsid w:val="6DC616C6"/>
    <w:rsid w:val="6DC869CE"/>
    <w:rsid w:val="6DC95CAA"/>
    <w:rsid w:val="6DCA662C"/>
    <w:rsid w:val="6DCE70D9"/>
    <w:rsid w:val="6DD54A74"/>
    <w:rsid w:val="6DE512BE"/>
    <w:rsid w:val="6DEA6AB1"/>
    <w:rsid w:val="6DEC6482"/>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763AC"/>
    <w:rsid w:val="6FBA7AB0"/>
    <w:rsid w:val="6FBC4B72"/>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4A4324"/>
    <w:rsid w:val="724D5513"/>
    <w:rsid w:val="724D6F66"/>
    <w:rsid w:val="72522723"/>
    <w:rsid w:val="72526D2A"/>
    <w:rsid w:val="725340BD"/>
    <w:rsid w:val="72542A36"/>
    <w:rsid w:val="72555383"/>
    <w:rsid w:val="725B002B"/>
    <w:rsid w:val="726373ED"/>
    <w:rsid w:val="726843AE"/>
    <w:rsid w:val="72751836"/>
    <w:rsid w:val="728A60B0"/>
    <w:rsid w:val="728B69E4"/>
    <w:rsid w:val="72930D42"/>
    <w:rsid w:val="72956586"/>
    <w:rsid w:val="729F0E66"/>
    <w:rsid w:val="72A31793"/>
    <w:rsid w:val="72A362B4"/>
    <w:rsid w:val="72A74552"/>
    <w:rsid w:val="72A83E80"/>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E46CE"/>
    <w:rsid w:val="74414A8B"/>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70CB8"/>
    <w:rsid w:val="75AB5256"/>
    <w:rsid w:val="75B05DB1"/>
    <w:rsid w:val="75B43531"/>
    <w:rsid w:val="75B54E5D"/>
    <w:rsid w:val="75B921DA"/>
    <w:rsid w:val="75B96690"/>
    <w:rsid w:val="75C00ADE"/>
    <w:rsid w:val="75CA76E4"/>
    <w:rsid w:val="75D0763F"/>
    <w:rsid w:val="75DB1506"/>
    <w:rsid w:val="75DB5530"/>
    <w:rsid w:val="75E235E5"/>
    <w:rsid w:val="75E376A3"/>
    <w:rsid w:val="75E82B30"/>
    <w:rsid w:val="75ED1BDF"/>
    <w:rsid w:val="75ED5A36"/>
    <w:rsid w:val="75FB7495"/>
    <w:rsid w:val="75FC7D3B"/>
    <w:rsid w:val="75FE31D9"/>
    <w:rsid w:val="75FF0133"/>
    <w:rsid w:val="75FF226B"/>
    <w:rsid w:val="76003A09"/>
    <w:rsid w:val="760231B5"/>
    <w:rsid w:val="76036560"/>
    <w:rsid w:val="76082FFA"/>
    <w:rsid w:val="760A687D"/>
    <w:rsid w:val="760E0D7A"/>
    <w:rsid w:val="761025FD"/>
    <w:rsid w:val="76117E3A"/>
    <w:rsid w:val="76130B75"/>
    <w:rsid w:val="76192FD7"/>
    <w:rsid w:val="7619484E"/>
    <w:rsid w:val="761B102B"/>
    <w:rsid w:val="762012F3"/>
    <w:rsid w:val="76233611"/>
    <w:rsid w:val="762D216C"/>
    <w:rsid w:val="762F067E"/>
    <w:rsid w:val="76322CE8"/>
    <w:rsid w:val="76390A1A"/>
    <w:rsid w:val="763B0284"/>
    <w:rsid w:val="763E0B26"/>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2168B"/>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773C"/>
    <w:rsid w:val="7734057D"/>
    <w:rsid w:val="77343121"/>
    <w:rsid w:val="77355E6E"/>
    <w:rsid w:val="77382BBE"/>
    <w:rsid w:val="77383244"/>
    <w:rsid w:val="773B28CF"/>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122FF"/>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2371D0"/>
    <w:rsid w:val="7F25457C"/>
    <w:rsid w:val="7F3C2189"/>
    <w:rsid w:val="7F3C3603"/>
    <w:rsid w:val="7F3C394C"/>
    <w:rsid w:val="7F556189"/>
    <w:rsid w:val="7F563140"/>
    <w:rsid w:val="7F5A4239"/>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64B17"/>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numPr>
        <w:ilvl w:val="2"/>
      </w:numPr>
      <w:snapToGrid w:val="0"/>
      <w:spacing w:line="240" w:lineRule="auto"/>
      <w:ind w:left="0" w:firstLine="221" w:firstLineChars="100"/>
      <w:jc w:val="both"/>
      <w:outlineLvl w:val="2"/>
    </w:pPr>
    <w:rPr>
      <w:sz w:val="24"/>
    </w:rPr>
  </w:style>
  <w:style w:type="paragraph" w:styleId="5">
    <w:name w:val="heading 4"/>
    <w:basedOn w:val="4"/>
    <w:next w:val="1"/>
    <w:link w:val="65"/>
    <w:qFormat/>
    <w:uiPriority w:val="0"/>
    <w:pPr>
      <w:numPr>
        <w:ilvl w:val="3"/>
      </w:numPr>
      <w:overflowPunct w:val="0"/>
      <w:spacing w:after="0"/>
      <w:textAlignment w:val="baseline"/>
      <w:outlineLvl w:val="3"/>
    </w:pPr>
    <w:rPr>
      <w:sz w:val="28"/>
      <w:szCs w:val="28"/>
      <w:lang w:val="en-GB"/>
    </w:rPr>
  </w:style>
  <w:style w:type="paragraph" w:styleId="6">
    <w:name w:val="heading 5"/>
    <w:basedOn w:val="5"/>
    <w:next w:val="1"/>
    <w:link w:val="66"/>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widowControl/>
      <w:numPr>
        <w:ilvl w:val="0"/>
        <w:numId w:val="3"/>
      </w:numPr>
      <w:spacing w:line="480" w:lineRule="auto"/>
      <w:jc w:val="left"/>
    </w:pPr>
    <w:rPr>
      <w:rFonts w:eastAsia="Times New Roman"/>
      <w:snapToGrid w:val="0"/>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wm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D4460E-2523-4CB4-8818-0F02F8FC15F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18</Pages>
  <Words>8378</Words>
  <Characters>47758</Characters>
  <Lines>397</Lines>
  <Paragraphs>112</Paragraphs>
  <TotalTime>7</TotalTime>
  <ScaleCrop>false</ScaleCrop>
  <LinksUpToDate>false</LinksUpToDate>
  <CharactersWithSpaces>56024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2023-05-15T02:16:32Z</dcterms:modified>
  <cp:revision>1008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EAF5F14F307F45168970770D1E44D40E</vt:lpwstr>
  </property>
</Properties>
</file>